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3F57BF22" w:rsidR="00124D3F" w:rsidRPr="00124D3F" w:rsidRDefault="00124D3F" w:rsidP="00124D3F">
      <w:pPr>
        <w:pStyle w:val="Title"/>
      </w:pPr>
      <w:r w:rsidRPr="00124D3F">
        <w:t>Security P</w:t>
      </w:r>
      <w:r w:rsidR="00043A52">
        <w:t>rocedure</w:t>
      </w:r>
    </w:p>
    <w:p w14:paraId="188B12EC" w14:textId="77777777" w:rsidR="00124D3F" w:rsidRPr="00C553E7" w:rsidRDefault="00124D3F" w:rsidP="00124D3F"/>
    <w:p w14:paraId="2A61A6AD" w14:textId="19AB992A" w:rsidR="00124D3F" w:rsidRPr="00124D3F" w:rsidRDefault="00820B75" w:rsidP="00124D3F">
      <w:pPr>
        <w:pStyle w:val="Subtitle"/>
      </w:pPr>
      <w:r>
        <w:t>Risk Assessment</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16CA68DB" w14:textId="77777777" w:rsidR="00620229" w:rsidRPr="002317F3" w:rsidRDefault="00620229" w:rsidP="00620229">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3E21070D" w:rsidR="00124D3F" w:rsidRPr="002B4D88" w:rsidRDefault="00620229"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1F32C9D4" w:rsidR="00124D3F" w:rsidRPr="002B4D88" w:rsidRDefault="00124D3F" w:rsidP="002B4D88">
            <w:pPr>
              <w:pStyle w:val="TableBody"/>
            </w:pPr>
            <w:r w:rsidRPr="002B4D88">
              <w:t xml:space="preserve">Published </w:t>
            </w:r>
            <w:r w:rsidR="00820B75">
              <w:t>RA</w:t>
            </w:r>
            <w:r w:rsidRPr="002B4D88">
              <w:t xml:space="preserve"> P</w:t>
            </w:r>
            <w:r w:rsidR="00043A52">
              <w:t>rocedure</w:t>
            </w:r>
          </w:p>
        </w:tc>
        <w:tc>
          <w:tcPr>
            <w:tcW w:w="1851" w:type="dxa"/>
          </w:tcPr>
          <w:p w14:paraId="29B2D09D" w14:textId="2C87A4F6" w:rsidR="00124D3F" w:rsidRPr="002B4D88" w:rsidRDefault="00124D3F" w:rsidP="002B4D88">
            <w:pPr>
              <w:pStyle w:val="TableBody"/>
            </w:pPr>
            <w:r w:rsidRPr="002B4D88">
              <w:t xml:space="preserve">Noah Brown, </w:t>
            </w:r>
            <w:r w:rsidR="00620229">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6A1E5DAC" w14:textId="01332578" w:rsidR="00043A52"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08796" w:history="1">
            <w:r w:rsidR="00043A52" w:rsidRPr="00A86832">
              <w:rPr>
                <w:rStyle w:val="Hyperlink"/>
              </w:rPr>
              <w:t>1</w:t>
            </w:r>
            <w:r w:rsidR="00043A52">
              <w:rPr>
                <w:rFonts w:eastAsiaTheme="minorEastAsia" w:cstheme="minorBidi"/>
                <w:bCs w:val="0"/>
                <w:color w:val="auto"/>
                <w:szCs w:val="22"/>
              </w:rPr>
              <w:tab/>
            </w:r>
            <w:r w:rsidR="00043A52" w:rsidRPr="00A86832">
              <w:rPr>
                <w:rStyle w:val="Hyperlink"/>
              </w:rPr>
              <w:t>Introduction</w:t>
            </w:r>
            <w:r w:rsidR="00043A52">
              <w:rPr>
                <w:webHidden/>
              </w:rPr>
              <w:tab/>
            </w:r>
            <w:r w:rsidR="00043A52">
              <w:rPr>
                <w:webHidden/>
              </w:rPr>
              <w:fldChar w:fldCharType="begin"/>
            </w:r>
            <w:r w:rsidR="00043A52">
              <w:rPr>
                <w:webHidden/>
              </w:rPr>
              <w:instrText xml:space="preserve"> PAGEREF _Toc68608796 \h </w:instrText>
            </w:r>
            <w:r w:rsidR="00043A52">
              <w:rPr>
                <w:webHidden/>
              </w:rPr>
            </w:r>
            <w:r w:rsidR="00043A52">
              <w:rPr>
                <w:webHidden/>
              </w:rPr>
              <w:fldChar w:fldCharType="separate"/>
            </w:r>
            <w:r w:rsidR="00043A52">
              <w:rPr>
                <w:webHidden/>
              </w:rPr>
              <w:t>1</w:t>
            </w:r>
            <w:r w:rsidR="00043A52">
              <w:rPr>
                <w:webHidden/>
              </w:rPr>
              <w:fldChar w:fldCharType="end"/>
            </w:r>
          </w:hyperlink>
        </w:p>
        <w:p w14:paraId="29FC8DD1" w14:textId="0AE80602" w:rsidR="00043A52" w:rsidRDefault="00230178">
          <w:pPr>
            <w:pStyle w:val="TOC1"/>
            <w:rPr>
              <w:rFonts w:eastAsiaTheme="minorEastAsia" w:cstheme="minorBidi"/>
              <w:bCs w:val="0"/>
              <w:color w:val="auto"/>
              <w:szCs w:val="22"/>
            </w:rPr>
          </w:pPr>
          <w:hyperlink w:anchor="_Toc68608797" w:history="1">
            <w:r w:rsidR="00043A52" w:rsidRPr="00A86832">
              <w:rPr>
                <w:rStyle w:val="Hyperlink"/>
              </w:rPr>
              <w:t>2</w:t>
            </w:r>
            <w:r w:rsidR="00043A52">
              <w:rPr>
                <w:rFonts w:eastAsiaTheme="minorEastAsia" w:cstheme="minorBidi"/>
                <w:bCs w:val="0"/>
                <w:color w:val="auto"/>
                <w:szCs w:val="22"/>
              </w:rPr>
              <w:tab/>
            </w:r>
            <w:r w:rsidR="00043A52" w:rsidRPr="00A86832">
              <w:rPr>
                <w:rStyle w:val="Hyperlink"/>
              </w:rPr>
              <w:t>Purpose</w:t>
            </w:r>
            <w:r w:rsidR="00043A52">
              <w:rPr>
                <w:webHidden/>
              </w:rPr>
              <w:tab/>
            </w:r>
            <w:r w:rsidR="00043A52">
              <w:rPr>
                <w:webHidden/>
              </w:rPr>
              <w:fldChar w:fldCharType="begin"/>
            </w:r>
            <w:r w:rsidR="00043A52">
              <w:rPr>
                <w:webHidden/>
              </w:rPr>
              <w:instrText xml:space="preserve"> PAGEREF _Toc68608797 \h </w:instrText>
            </w:r>
            <w:r w:rsidR="00043A52">
              <w:rPr>
                <w:webHidden/>
              </w:rPr>
            </w:r>
            <w:r w:rsidR="00043A52">
              <w:rPr>
                <w:webHidden/>
              </w:rPr>
              <w:fldChar w:fldCharType="separate"/>
            </w:r>
            <w:r w:rsidR="00043A52">
              <w:rPr>
                <w:webHidden/>
              </w:rPr>
              <w:t>1</w:t>
            </w:r>
            <w:r w:rsidR="00043A52">
              <w:rPr>
                <w:webHidden/>
              </w:rPr>
              <w:fldChar w:fldCharType="end"/>
            </w:r>
          </w:hyperlink>
        </w:p>
        <w:p w14:paraId="58D947D7" w14:textId="3DB5F5CB" w:rsidR="00043A52" w:rsidRDefault="00230178">
          <w:pPr>
            <w:pStyle w:val="TOC1"/>
            <w:rPr>
              <w:rFonts w:eastAsiaTheme="minorEastAsia" w:cstheme="minorBidi"/>
              <w:bCs w:val="0"/>
              <w:color w:val="auto"/>
              <w:szCs w:val="22"/>
            </w:rPr>
          </w:pPr>
          <w:hyperlink w:anchor="_Toc68608798" w:history="1">
            <w:r w:rsidR="00043A52" w:rsidRPr="00A86832">
              <w:rPr>
                <w:rStyle w:val="Hyperlink"/>
              </w:rPr>
              <w:t>3</w:t>
            </w:r>
            <w:r w:rsidR="00043A52">
              <w:rPr>
                <w:rFonts w:eastAsiaTheme="minorEastAsia" w:cstheme="minorBidi"/>
                <w:bCs w:val="0"/>
                <w:color w:val="auto"/>
                <w:szCs w:val="22"/>
              </w:rPr>
              <w:tab/>
            </w:r>
            <w:r w:rsidR="00043A52" w:rsidRPr="00A86832">
              <w:rPr>
                <w:rStyle w:val="Hyperlink"/>
              </w:rPr>
              <w:t>Scope</w:t>
            </w:r>
            <w:r w:rsidR="00043A52">
              <w:rPr>
                <w:webHidden/>
              </w:rPr>
              <w:tab/>
            </w:r>
            <w:r w:rsidR="00043A52">
              <w:rPr>
                <w:webHidden/>
              </w:rPr>
              <w:fldChar w:fldCharType="begin"/>
            </w:r>
            <w:r w:rsidR="00043A52">
              <w:rPr>
                <w:webHidden/>
              </w:rPr>
              <w:instrText xml:space="preserve"> PAGEREF _Toc68608798 \h </w:instrText>
            </w:r>
            <w:r w:rsidR="00043A52">
              <w:rPr>
                <w:webHidden/>
              </w:rPr>
            </w:r>
            <w:r w:rsidR="00043A52">
              <w:rPr>
                <w:webHidden/>
              </w:rPr>
              <w:fldChar w:fldCharType="separate"/>
            </w:r>
            <w:r w:rsidR="00043A52">
              <w:rPr>
                <w:webHidden/>
              </w:rPr>
              <w:t>1</w:t>
            </w:r>
            <w:r w:rsidR="00043A52">
              <w:rPr>
                <w:webHidden/>
              </w:rPr>
              <w:fldChar w:fldCharType="end"/>
            </w:r>
          </w:hyperlink>
        </w:p>
        <w:p w14:paraId="22A5F6CC" w14:textId="41D0E3FB" w:rsidR="00043A52" w:rsidRDefault="00230178">
          <w:pPr>
            <w:pStyle w:val="TOC1"/>
            <w:rPr>
              <w:rFonts w:eastAsiaTheme="minorEastAsia" w:cstheme="minorBidi"/>
              <w:bCs w:val="0"/>
              <w:color w:val="auto"/>
              <w:szCs w:val="22"/>
            </w:rPr>
          </w:pPr>
          <w:hyperlink w:anchor="_Toc68608799" w:history="1">
            <w:r w:rsidR="00043A52" w:rsidRPr="00A86832">
              <w:rPr>
                <w:rStyle w:val="Hyperlink"/>
              </w:rPr>
              <w:t>4</w:t>
            </w:r>
            <w:r w:rsidR="00043A52">
              <w:rPr>
                <w:rFonts w:eastAsiaTheme="minorEastAsia" w:cstheme="minorBidi"/>
                <w:bCs w:val="0"/>
                <w:color w:val="auto"/>
                <w:szCs w:val="22"/>
              </w:rPr>
              <w:tab/>
            </w:r>
            <w:r w:rsidR="00043A52" w:rsidRPr="00A86832">
              <w:rPr>
                <w:rStyle w:val="Hyperlink"/>
              </w:rPr>
              <w:t>Roles and Responsibilities</w:t>
            </w:r>
            <w:r w:rsidR="00043A52">
              <w:rPr>
                <w:webHidden/>
              </w:rPr>
              <w:tab/>
            </w:r>
            <w:r w:rsidR="00043A52">
              <w:rPr>
                <w:webHidden/>
              </w:rPr>
              <w:fldChar w:fldCharType="begin"/>
            </w:r>
            <w:r w:rsidR="00043A52">
              <w:rPr>
                <w:webHidden/>
              </w:rPr>
              <w:instrText xml:space="preserve"> PAGEREF _Toc68608799 \h </w:instrText>
            </w:r>
            <w:r w:rsidR="00043A52">
              <w:rPr>
                <w:webHidden/>
              </w:rPr>
            </w:r>
            <w:r w:rsidR="00043A52">
              <w:rPr>
                <w:webHidden/>
              </w:rPr>
              <w:fldChar w:fldCharType="separate"/>
            </w:r>
            <w:r w:rsidR="00043A52">
              <w:rPr>
                <w:webHidden/>
              </w:rPr>
              <w:t>1</w:t>
            </w:r>
            <w:r w:rsidR="00043A52">
              <w:rPr>
                <w:webHidden/>
              </w:rPr>
              <w:fldChar w:fldCharType="end"/>
            </w:r>
          </w:hyperlink>
        </w:p>
        <w:p w14:paraId="53F9B4F8" w14:textId="50A5FFE0" w:rsidR="00043A52" w:rsidRDefault="00230178">
          <w:pPr>
            <w:pStyle w:val="TOC1"/>
            <w:rPr>
              <w:rFonts w:eastAsiaTheme="minorEastAsia" w:cstheme="minorBidi"/>
              <w:bCs w:val="0"/>
              <w:color w:val="auto"/>
              <w:szCs w:val="22"/>
            </w:rPr>
          </w:pPr>
          <w:hyperlink w:anchor="_Toc68608800" w:history="1">
            <w:r w:rsidR="00043A52" w:rsidRPr="00A86832">
              <w:rPr>
                <w:rStyle w:val="Hyperlink"/>
              </w:rPr>
              <w:t>5</w:t>
            </w:r>
            <w:r w:rsidR="00043A52">
              <w:rPr>
                <w:rFonts w:eastAsiaTheme="minorEastAsia" w:cstheme="minorBidi"/>
                <w:bCs w:val="0"/>
                <w:color w:val="auto"/>
                <w:szCs w:val="22"/>
              </w:rPr>
              <w:tab/>
            </w:r>
            <w:r w:rsidR="00043A52" w:rsidRPr="00A86832">
              <w:rPr>
                <w:rStyle w:val="Hyperlink"/>
              </w:rPr>
              <w:t>Management Commitment</w:t>
            </w:r>
            <w:r w:rsidR="00043A52">
              <w:rPr>
                <w:webHidden/>
              </w:rPr>
              <w:tab/>
            </w:r>
            <w:r w:rsidR="00043A52">
              <w:rPr>
                <w:webHidden/>
              </w:rPr>
              <w:fldChar w:fldCharType="begin"/>
            </w:r>
            <w:r w:rsidR="00043A52">
              <w:rPr>
                <w:webHidden/>
              </w:rPr>
              <w:instrText xml:space="preserve"> PAGEREF _Toc68608800 \h </w:instrText>
            </w:r>
            <w:r w:rsidR="00043A52">
              <w:rPr>
                <w:webHidden/>
              </w:rPr>
            </w:r>
            <w:r w:rsidR="00043A52">
              <w:rPr>
                <w:webHidden/>
              </w:rPr>
              <w:fldChar w:fldCharType="separate"/>
            </w:r>
            <w:r w:rsidR="00043A52">
              <w:rPr>
                <w:webHidden/>
              </w:rPr>
              <w:t>2</w:t>
            </w:r>
            <w:r w:rsidR="00043A52">
              <w:rPr>
                <w:webHidden/>
              </w:rPr>
              <w:fldChar w:fldCharType="end"/>
            </w:r>
          </w:hyperlink>
        </w:p>
        <w:p w14:paraId="2DA06529" w14:textId="015E021F" w:rsidR="00043A52" w:rsidRDefault="00230178">
          <w:pPr>
            <w:pStyle w:val="TOC1"/>
            <w:rPr>
              <w:rFonts w:eastAsiaTheme="minorEastAsia" w:cstheme="minorBidi"/>
              <w:bCs w:val="0"/>
              <w:color w:val="auto"/>
              <w:szCs w:val="22"/>
            </w:rPr>
          </w:pPr>
          <w:hyperlink w:anchor="_Toc68608801" w:history="1">
            <w:r w:rsidR="00043A52" w:rsidRPr="00A86832">
              <w:rPr>
                <w:rStyle w:val="Hyperlink"/>
              </w:rPr>
              <w:t>6</w:t>
            </w:r>
            <w:r w:rsidR="00043A52">
              <w:rPr>
                <w:rFonts w:eastAsiaTheme="minorEastAsia" w:cstheme="minorBidi"/>
                <w:bCs w:val="0"/>
                <w:color w:val="auto"/>
                <w:szCs w:val="22"/>
              </w:rPr>
              <w:tab/>
            </w:r>
            <w:r w:rsidR="00043A52" w:rsidRPr="00A86832">
              <w:rPr>
                <w:rStyle w:val="Hyperlink"/>
              </w:rPr>
              <w:t>Authority</w:t>
            </w:r>
            <w:r w:rsidR="00043A52">
              <w:rPr>
                <w:webHidden/>
              </w:rPr>
              <w:tab/>
            </w:r>
            <w:r w:rsidR="00043A52">
              <w:rPr>
                <w:webHidden/>
              </w:rPr>
              <w:fldChar w:fldCharType="begin"/>
            </w:r>
            <w:r w:rsidR="00043A52">
              <w:rPr>
                <w:webHidden/>
              </w:rPr>
              <w:instrText xml:space="preserve"> PAGEREF _Toc68608801 \h </w:instrText>
            </w:r>
            <w:r w:rsidR="00043A52">
              <w:rPr>
                <w:webHidden/>
              </w:rPr>
            </w:r>
            <w:r w:rsidR="00043A52">
              <w:rPr>
                <w:webHidden/>
              </w:rPr>
              <w:fldChar w:fldCharType="separate"/>
            </w:r>
            <w:r w:rsidR="00043A52">
              <w:rPr>
                <w:webHidden/>
              </w:rPr>
              <w:t>3</w:t>
            </w:r>
            <w:r w:rsidR="00043A52">
              <w:rPr>
                <w:webHidden/>
              </w:rPr>
              <w:fldChar w:fldCharType="end"/>
            </w:r>
          </w:hyperlink>
        </w:p>
        <w:p w14:paraId="7D55B247" w14:textId="0719B989" w:rsidR="00043A52" w:rsidRDefault="00230178">
          <w:pPr>
            <w:pStyle w:val="TOC1"/>
            <w:rPr>
              <w:rFonts w:eastAsiaTheme="minorEastAsia" w:cstheme="minorBidi"/>
              <w:bCs w:val="0"/>
              <w:color w:val="auto"/>
              <w:szCs w:val="22"/>
            </w:rPr>
          </w:pPr>
          <w:hyperlink w:anchor="_Toc68608802" w:history="1">
            <w:r w:rsidR="00043A52" w:rsidRPr="00A86832">
              <w:rPr>
                <w:rStyle w:val="Hyperlink"/>
              </w:rPr>
              <w:t>7</w:t>
            </w:r>
            <w:r w:rsidR="00043A52">
              <w:rPr>
                <w:rFonts w:eastAsiaTheme="minorEastAsia" w:cstheme="minorBidi"/>
                <w:bCs w:val="0"/>
                <w:color w:val="auto"/>
                <w:szCs w:val="22"/>
              </w:rPr>
              <w:tab/>
            </w:r>
            <w:r w:rsidR="00043A52" w:rsidRPr="00A86832">
              <w:rPr>
                <w:rStyle w:val="Hyperlink"/>
              </w:rPr>
              <w:t>Compliance</w:t>
            </w:r>
            <w:r w:rsidR="00043A52">
              <w:rPr>
                <w:webHidden/>
              </w:rPr>
              <w:tab/>
            </w:r>
            <w:r w:rsidR="00043A52">
              <w:rPr>
                <w:webHidden/>
              </w:rPr>
              <w:fldChar w:fldCharType="begin"/>
            </w:r>
            <w:r w:rsidR="00043A52">
              <w:rPr>
                <w:webHidden/>
              </w:rPr>
              <w:instrText xml:space="preserve"> PAGEREF _Toc68608802 \h </w:instrText>
            </w:r>
            <w:r w:rsidR="00043A52">
              <w:rPr>
                <w:webHidden/>
              </w:rPr>
            </w:r>
            <w:r w:rsidR="00043A52">
              <w:rPr>
                <w:webHidden/>
              </w:rPr>
              <w:fldChar w:fldCharType="separate"/>
            </w:r>
            <w:r w:rsidR="00043A52">
              <w:rPr>
                <w:webHidden/>
              </w:rPr>
              <w:t>3</w:t>
            </w:r>
            <w:r w:rsidR="00043A52">
              <w:rPr>
                <w:webHidden/>
              </w:rPr>
              <w:fldChar w:fldCharType="end"/>
            </w:r>
          </w:hyperlink>
        </w:p>
        <w:p w14:paraId="5BA54C92" w14:textId="2083251A" w:rsidR="00043A52" w:rsidRDefault="00230178">
          <w:pPr>
            <w:pStyle w:val="TOC1"/>
            <w:rPr>
              <w:rFonts w:eastAsiaTheme="minorEastAsia" w:cstheme="minorBidi"/>
              <w:bCs w:val="0"/>
              <w:color w:val="auto"/>
              <w:szCs w:val="22"/>
            </w:rPr>
          </w:pPr>
          <w:hyperlink w:anchor="_Toc68608803" w:history="1">
            <w:r w:rsidR="00043A52" w:rsidRPr="00A86832">
              <w:rPr>
                <w:rStyle w:val="Hyperlink"/>
              </w:rPr>
              <w:t>8</w:t>
            </w:r>
            <w:r w:rsidR="00043A52">
              <w:rPr>
                <w:rFonts w:eastAsiaTheme="minorEastAsia" w:cstheme="minorBidi"/>
                <w:bCs w:val="0"/>
                <w:color w:val="auto"/>
                <w:szCs w:val="22"/>
              </w:rPr>
              <w:tab/>
            </w:r>
            <w:r w:rsidR="00043A52" w:rsidRPr="00A86832">
              <w:rPr>
                <w:rStyle w:val="Hyperlink"/>
              </w:rPr>
              <w:t>Procedural Requirements</w:t>
            </w:r>
            <w:r w:rsidR="00043A52">
              <w:rPr>
                <w:webHidden/>
              </w:rPr>
              <w:tab/>
            </w:r>
            <w:r w:rsidR="00043A52">
              <w:rPr>
                <w:webHidden/>
              </w:rPr>
              <w:fldChar w:fldCharType="begin"/>
            </w:r>
            <w:r w:rsidR="00043A52">
              <w:rPr>
                <w:webHidden/>
              </w:rPr>
              <w:instrText xml:space="preserve"> PAGEREF _Toc68608803 \h </w:instrText>
            </w:r>
            <w:r w:rsidR="00043A52">
              <w:rPr>
                <w:webHidden/>
              </w:rPr>
            </w:r>
            <w:r w:rsidR="00043A52">
              <w:rPr>
                <w:webHidden/>
              </w:rPr>
              <w:fldChar w:fldCharType="separate"/>
            </w:r>
            <w:r w:rsidR="00043A52">
              <w:rPr>
                <w:webHidden/>
              </w:rPr>
              <w:t>4</w:t>
            </w:r>
            <w:r w:rsidR="00043A52">
              <w:rPr>
                <w:webHidden/>
              </w:rPr>
              <w:fldChar w:fldCharType="end"/>
            </w:r>
          </w:hyperlink>
        </w:p>
        <w:p w14:paraId="6F7763C3" w14:textId="37116D50" w:rsidR="00043A52" w:rsidRDefault="00230178">
          <w:pPr>
            <w:pStyle w:val="TOC2"/>
            <w:rPr>
              <w:rFonts w:eastAsiaTheme="minorEastAsia" w:cstheme="minorBidi"/>
              <w:bCs w:val="0"/>
              <w:noProof/>
              <w:color w:val="auto"/>
            </w:rPr>
          </w:pPr>
          <w:hyperlink w:anchor="_Toc68608804" w:history="1">
            <w:r w:rsidR="00043A52" w:rsidRPr="00A86832">
              <w:rPr>
                <w:rStyle w:val="Hyperlink"/>
                <w:noProof/>
              </w:rPr>
              <w:t>8.1</w:t>
            </w:r>
            <w:r w:rsidR="00043A52">
              <w:rPr>
                <w:rFonts w:eastAsiaTheme="minorEastAsia" w:cstheme="minorBidi"/>
                <w:bCs w:val="0"/>
                <w:noProof/>
                <w:color w:val="auto"/>
              </w:rPr>
              <w:tab/>
            </w:r>
            <w:r w:rsidR="00043A52" w:rsidRPr="00A86832">
              <w:rPr>
                <w:rStyle w:val="Hyperlink"/>
                <w:noProof/>
              </w:rPr>
              <w:t>Security Categorization</w:t>
            </w:r>
            <w:r w:rsidR="00043A52">
              <w:rPr>
                <w:noProof/>
                <w:webHidden/>
              </w:rPr>
              <w:tab/>
            </w:r>
            <w:r w:rsidR="00043A52">
              <w:rPr>
                <w:noProof/>
                <w:webHidden/>
              </w:rPr>
              <w:fldChar w:fldCharType="begin"/>
            </w:r>
            <w:r w:rsidR="00043A52">
              <w:rPr>
                <w:noProof/>
                <w:webHidden/>
              </w:rPr>
              <w:instrText xml:space="preserve"> PAGEREF _Toc68608804 \h </w:instrText>
            </w:r>
            <w:r w:rsidR="00043A52">
              <w:rPr>
                <w:noProof/>
                <w:webHidden/>
              </w:rPr>
            </w:r>
            <w:r w:rsidR="00043A52">
              <w:rPr>
                <w:noProof/>
                <w:webHidden/>
              </w:rPr>
              <w:fldChar w:fldCharType="separate"/>
            </w:r>
            <w:r w:rsidR="00043A52">
              <w:rPr>
                <w:noProof/>
                <w:webHidden/>
              </w:rPr>
              <w:t>4</w:t>
            </w:r>
            <w:r w:rsidR="00043A52">
              <w:rPr>
                <w:noProof/>
                <w:webHidden/>
              </w:rPr>
              <w:fldChar w:fldCharType="end"/>
            </w:r>
          </w:hyperlink>
        </w:p>
        <w:p w14:paraId="523B312A" w14:textId="002EE096" w:rsidR="00043A52" w:rsidRDefault="00230178">
          <w:pPr>
            <w:pStyle w:val="TOC2"/>
            <w:rPr>
              <w:rFonts w:eastAsiaTheme="minorEastAsia" w:cstheme="minorBidi"/>
              <w:bCs w:val="0"/>
              <w:noProof/>
              <w:color w:val="auto"/>
            </w:rPr>
          </w:pPr>
          <w:hyperlink w:anchor="_Toc68608805" w:history="1">
            <w:r w:rsidR="00043A52" w:rsidRPr="00A86832">
              <w:rPr>
                <w:rStyle w:val="Hyperlink"/>
                <w:noProof/>
              </w:rPr>
              <w:t>8.2</w:t>
            </w:r>
            <w:r w:rsidR="00043A52">
              <w:rPr>
                <w:rFonts w:eastAsiaTheme="minorEastAsia" w:cstheme="minorBidi"/>
                <w:bCs w:val="0"/>
                <w:noProof/>
                <w:color w:val="auto"/>
              </w:rPr>
              <w:tab/>
            </w:r>
            <w:r w:rsidR="00043A52" w:rsidRPr="00A86832">
              <w:rPr>
                <w:rStyle w:val="Hyperlink"/>
                <w:noProof/>
              </w:rPr>
              <w:t>Risk Assessments</w:t>
            </w:r>
            <w:r w:rsidR="00043A52">
              <w:rPr>
                <w:noProof/>
                <w:webHidden/>
              </w:rPr>
              <w:tab/>
            </w:r>
            <w:r w:rsidR="00043A52">
              <w:rPr>
                <w:noProof/>
                <w:webHidden/>
              </w:rPr>
              <w:fldChar w:fldCharType="begin"/>
            </w:r>
            <w:r w:rsidR="00043A52">
              <w:rPr>
                <w:noProof/>
                <w:webHidden/>
              </w:rPr>
              <w:instrText xml:space="preserve"> PAGEREF _Toc68608805 \h </w:instrText>
            </w:r>
            <w:r w:rsidR="00043A52">
              <w:rPr>
                <w:noProof/>
                <w:webHidden/>
              </w:rPr>
            </w:r>
            <w:r w:rsidR="00043A52">
              <w:rPr>
                <w:noProof/>
                <w:webHidden/>
              </w:rPr>
              <w:fldChar w:fldCharType="separate"/>
            </w:r>
            <w:r w:rsidR="00043A52">
              <w:rPr>
                <w:noProof/>
                <w:webHidden/>
              </w:rPr>
              <w:t>4</w:t>
            </w:r>
            <w:r w:rsidR="00043A52">
              <w:rPr>
                <w:noProof/>
                <w:webHidden/>
              </w:rPr>
              <w:fldChar w:fldCharType="end"/>
            </w:r>
          </w:hyperlink>
        </w:p>
        <w:p w14:paraId="43DA05E1" w14:textId="42AA79A0" w:rsidR="00043A52" w:rsidRDefault="00230178">
          <w:pPr>
            <w:pStyle w:val="TOC2"/>
            <w:rPr>
              <w:rFonts w:eastAsiaTheme="minorEastAsia" w:cstheme="minorBidi"/>
              <w:bCs w:val="0"/>
              <w:noProof/>
              <w:color w:val="auto"/>
            </w:rPr>
          </w:pPr>
          <w:hyperlink w:anchor="_Toc68608806" w:history="1">
            <w:r w:rsidR="00043A52" w:rsidRPr="00A86832">
              <w:rPr>
                <w:rStyle w:val="Hyperlink"/>
                <w:noProof/>
              </w:rPr>
              <w:t>8.3</w:t>
            </w:r>
            <w:r w:rsidR="00043A52">
              <w:rPr>
                <w:rFonts w:eastAsiaTheme="minorEastAsia" w:cstheme="minorBidi"/>
                <w:bCs w:val="0"/>
                <w:noProof/>
                <w:color w:val="auto"/>
              </w:rPr>
              <w:tab/>
            </w:r>
            <w:r w:rsidR="00043A52" w:rsidRPr="00A86832">
              <w:rPr>
                <w:rStyle w:val="Hyperlink"/>
                <w:noProof/>
              </w:rPr>
              <w:t>Vulnerability Scanning</w:t>
            </w:r>
            <w:r w:rsidR="00043A52">
              <w:rPr>
                <w:noProof/>
                <w:webHidden/>
              </w:rPr>
              <w:tab/>
            </w:r>
            <w:r w:rsidR="00043A52">
              <w:rPr>
                <w:noProof/>
                <w:webHidden/>
              </w:rPr>
              <w:fldChar w:fldCharType="begin"/>
            </w:r>
            <w:r w:rsidR="00043A52">
              <w:rPr>
                <w:noProof/>
                <w:webHidden/>
              </w:rPr>
              <w:instrText xml:space="preserve"> PAGEREF _Toc68608806 \h </w:instrText>
            </w:r>
            <w:r w:rsidR="00043A52">
              <w:rPr>
                <w:noProof/>
                <w:webHidden/>
              </w:rPr>
            </w:r>
            <w:r w:rsidR="00043A52">
              <w:rPr>
                <w:noProof/>
                <w:webHidden/>
              </w:rPr>
              <w:fldChar w:fldCharType="separate"/>
            </w:r>
            <w:r w:rsidR="00043A52">
              <w:rPr>
                <w:noProof/>
                <w:webHidden/>
              </w:rPr>
              <w:t>5</w:t>
            </w:r>
            <w:r w:rsidR="00043A52">
              <w:rPr>
                <w:noProof/>
                <w:webHidden/>
              </w:rPr>
              <w:fldChar w:fldCharType="end"/>
            </w:r>
          </w:hyperlink>
        </w:p>
        <w:p w14:paraId="29138706" w14:textId="1E20589D"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8796"/>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1B699736" w:rsidR="00124D3F" w:rsidRPr="00C92CC5" w:rsidRDefault="00230178"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043A52">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043A52">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8305EF">
        <w:t xml:space="preserve"> </w:t>
      </w:r>
      <w:r w:rsidR="3B9060C8">
        <w:t>m</w:t>
      </w:r>
      <w:r w:rsidR="00124D3F">
        <w:t>anagement and</w:t>
      </w:r>
      <w:r w:rsidR="00124D3F" w:rsidRPr="00C92CC5">
        <w:t xml:space="preserve"> in compliance with the </w:t>
      </w:r>
      <w:r w:rsidR="00043A52">
        <w:t xml:space="preserve">Risk Assessment </w:t>
      </w:r>
      <w:r w:rsidR="00124D3F" w:rsidRPr="00C92CC5">
        <w:t>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8797"/>
      <w:r w:rsidRPr="00C92CC5">
        <w:t>Purpose</w:t>
      </w:r>
      <w:bookmarkEnd w:id="29"/>
      <w:bookmarkEnd w:id="30"/>
      <w:bookmarkEnd w:id="31"/>
      <w:bookmarkEnd w:id="32"/>
      <w:bookmarkEnd w:id="33"/>
    </w:p>
    <w:p w14:paraId="05753510" w14:textId="77777777" w:rsidR="00043A52" w:rsidRDefault="00043A52" w:rsidP="00043A52">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risk assessment procedures. These procedures are in place to facilitate the implementation of the Risk Assessment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608798"/>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r w:rsidR="00230178">
        <w:fldChar w:fldCharType="begin"/>
      </w:r>
      <w:r w:rsidR="00230178">
        <w:instrText xml:space="preserve"> REF OrgName </w:instrText>
      </w:r>
      <w:r w:rsidR="00230178">
        <w:fldChar w:fldCharType="separate"/>
      </w:r>
      <w:r w:rsidR="00EE20EF">
        <w:t>Organization Name</w:t>
      </w:r>
      <w:r w:rsidR="00230178">
        <w:fldChar w:fldCharType="end"/>
      </w:r>
      <w:r w:rsidRPr="00C92CC5">
        <w:t xml:space="preserve"> employees, contractors, third parties, and others who have access to company and customer confidential information within </w:t>
      </w:r>
      <w:r w:rsidR="00230178">
        <w:fldChar w:fldCharType="begin"/>
      </w:r>
      <w:r w:rsidR="00230178">
        <w:instrText xml:space="preserve"> REF OrgName </w:instrText>
      </w:r>
      <w:r w:rsidR="00230178">
        <w:fldChar w:fldCharType="separate"/>
      </w:r>
      <w:r w:rsidR="00EE20EF">
        <w:t>Organization Name</w:t>
      </w:r>
      <w:r w:rsidR="00230178">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8799"/>
      <w:r w:rsidRPr="00C92CC5">
        <w:t>Roles and Responsibilities</w:t>
      </w:r>
      <w:bookmarkEnd w:id="51"/>
      <w:bookmarkEnd w:id="52"/>
      <w:bookmarkEnd w:id="53"/>
      <w:bookmarkEnd w:id="54"/>
      <w:bookmarkEnd w:id="55"/>
      <w:bookmarkEnd w:id="56"/>
    </w:p>
    <w:p w14:paraId="09BF8855" w14:textId="3CDAB00F" w:rsidR="00124D3F" w:rsidRDefault="00124D3F" w:rsidP="00124D3F">
      <w:bookmarkStart w:id="57" w:name="_Toc398043225"/>
      <w:bookmarkStart w:id="58" w:name="_Toc399489013"/>
      <w:bookmarkStart w:id="59" w:name="_Toc498432078"/>
      <w:r w:rsidRPr="00124AE3">
        <w:t xml:space="preserve">These policies apply to all </w:t>
      </w:r>
      <w:r w:rsidR="00230178">
        <w:fldChar w:fldCharType="begin"/>
      </w:r>
      <w:r w:rsidR="00230178">
        <w:instrText xml:space="preserve"> REF OrgName </w:instrText>
      </w:r>
      <w:r w:rsidR="00230178">
        <w:fldChar w:fldCharType="separate"/>
      </w:r>
      <w:r w:rsidR="00EE20EF">
        <w:t>Organization Name</w:t>
      </w:r>
      <w:r w:rsidR="00230178">
        <w:fldChar w:fldCharType="end"/>
      </w:r>
      <w:r w:rsidRPr="00124AE3">
        <w:t xml:space="preserve"> employees, contractors, business partners, thi</w:t>
      </w:r>
      <w:r>
        <w:t>rd parties, and others who need or have</w:t>
      </w:r>
      <w:r w:rsidRPr="00124AE3">
        <w:t xml:space="preserve"> access to </w:t>
      </w:r>
      <w:r w:rsidR="00230178">
        <w:fldChar w:fldCharType="begin"/>
      </w:r>
      <w:r w:rsidR="00230178">
        <w:instrText xml:space="preserve"> REF OrgName </w:instrText>
      </w:r>
      <w:r w:rsidR="00230178">
        <w:fldChar w:fldCharType="separate"/>
      </w:r>
      <w:r w:rsidR="00EE20EF">
        <w:t>Organization Name</w:t>
      </w:r>
      <w:r w:rsidR="00230178">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tcPr>
          <w:p w14:paraId="40CD6C37" w14:textId="77777777" w:rsidR="00124D3F" w:rsidRPr="00965944" w:rsidRDefault="00124D3F" w:rsidP="00965944">
            <w:pPr>
              <w:pStyle w:val="TableHeading"/>
              <w:rPr>
                <w:b/>
                <w:bCs/>
              </w:rPr>
            </w:pPr>
            <w:r w:rsidRPr="00965944">
              <w:rPr>
                <w:b/>
                <w:bCs/>
              </w:rPr>
              <w:t>Role</w:t>
            </w:r>
          </w:p>
        </w:tc>
        <w:tc>
          <w:tcPr>
            <w:tcW w:w="4158" w:type="dxa"/>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230178">
              <w:fldChar w:fldCharType="begin"/>
            </w:r>
            <w:r w:rsidR="00230178">
              <w:instrText xml:space="preserve"> REF OrgName </w:instrText>
            </w:r>
            <w:r w:rsidR="00230178">
              <w:fldChar w:fldCharType="separate"/>
            </w:r>
            <w:r w:rsidR="006F2385">
              <w:t>Organization Name</w:t>
            </w:r>
            <w:r w:rsidR="00230178">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8800"/>
      <w:r w:rsidRPr="00C92CC5">
        <w:t>Management Commitment</w:t>
      </w:r>
      <w:bookmarkEnd w:id="57"/>
      <w:bookmarkEnd w:id="58"/>
      <w:bookmarkEnd w:id="59"/>
      <w:bookmarkEnd w:id="61"/>
      <w:bookmarkEnd w:id="62"/>
      <w:bookmarkEnd w:id="63"/>
      <w:bookmarkEnd w:id="64"/>
    </w:p>
    <w:p w14:paraId="23E18DD5" w14:textId="4F82B5E4" w:rsidR="00124D3F" w:rsidRDefault="00230178"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8801"/>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230178">
        <w:fldChar w:fldCharType="begin"/>
      </w:r>
      <w:r w:rsidR="00230178">
        <w:instrText xml:space="preserve"> REF OrgName </w:instrText>
      </w:r>
      <w:r w:rsidR="00230178">
        <w:fldChar w:fldCharType="separate"/>
      </w:r>
      <w:r w:rsidR="00EE20EF">
        <w:t>Organization Name</w:t>
      </w:r>
      <w:r w:rsidR="00230178">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8802"/>
      <w:bookmarkEnd w:id="72"/>
      <w:r w:rsidRPr="00C92CC5">
        <w:t>Compliance</w:t>
      </w:r>
      <w:bookmarkEnd w:id="70"/>
      <w:bookmarkEnd w:id="71"/>
      <w:bookmarkEnd w:id="73"/>
      <w:bookmarkEnd w:id="74"/>
      <w:bookmarkEnd w:id="75"/>
    </w:p>
    <w:p w14:paraId="79481591" w14:textId="2CA10731" w:rsidR="00124D3F" w:rsidRPr="00331E83" w:rsidRDefault="00124D3F" w:rsidP="00331E83">
      <w:r>
        <w:t>Compliance with these p</w:t>
      </w:r>
      <w:r w:rsidR="00043A52">
        <w:t>rocedures</w:t>
      </w:r>
      <w:r>
        <w:t xml:space="preserve"> is mandatory. It is </w:t>
      </w:r>
      <w:r w:rsidR="00230178">
        <w:fldChar w:fldCharType="begin"/>
      </w:r>
      <w:r w:rsidR="00230178">
        <w:instrText xml:space="preserve"> REF OrgName </w:instrText>
      </w:r>
      <w:r w:rsidR="00230178">
        <w:fldChar w:fldCharType="separate"/>
      </w:r>
      <w:r w:rsidR="006F2385">
        <w:t>Organization Name</w:t>
      </w:r>
      <w:r w:rsidR="00230178">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238DFDA9" w14:textId="77777777" w:rsidR="00043A52" w:rsidRDefault="00043A52" w:rsidP="00043A52">
      <w:pPr>
        <w:pStyle w:val="Heading1"/>
      </w:pPr>
      <w:bookmarkStart w:id="76" w:name="_Toc29794734"/>
      <w:bookmarkStart w:id="77" w:name="_Toc46991448"/>
      <w:bookmarkStart w:id="78" w:name="_Toc49859294"/>
      <w:bookmarkStart w:id="79" w:name="_Toc68608803"/>
      <w:r>
        <w:lastRenderedPageBreak/>
        <w:t>Procedural Requirements</w:t>
      </w:r>
      <w:bookmarkEnd w:id="76"/>
      <w:bookmarkEnd w:id="77"/>
      <w:bookmarkEnd w:id="78"/>
      <w:bookmarkEnd w:id="79"/>
    </w:p>
    <w:p w14:paraId="1949114A" w14:textId="793F7125" w:rsidR="00043A52" w:rsidRDefault="00043A52" w:rsidP="00043A52">
      <w:r>
        <w:t xml:space="preserve">The following risk assessment requirements, mechanisms, and provisions are to be followed by all employees, management, contractors, and other users who access and support the </w:t>
      </w:r>
      <w:r w:rsidR="00230178">
        <w:fldChar w:fldCharType="begin"/>
      </w:r>
      <w:r w:rsidR="00230178">
        <w:instrText xml:space="preserve"> REF OrgName </w:instrText>
      </w:r>
      <w:r w:rsidR="00230178">
        <w:fldChar w:fldCharType="separate"/>
      </w:r>
      <w:r>
        <w:t>Organization Name</w:t>
      </w:r>
      <w:r w:rsidR="00230178">
        <w:fldChar w:fldCharType="end"/>
      </w:r>
      <w:r>
        <w:t xml:space="preserve"> information systems. </w:t>
      </w:r>
    </w:p>
    <w:p w14:paraId="23291602" w14:textId="77777777" w:rsidR="00043A52" w:rsidRDefault="00043A52" w:rsidP="00043A52">
      <w:pPr>
        <w:pStyle w:val="Heading2"/>
      </w:pPr>
      <w:bookmarkStart w:id="80" w:name="_Toc30399046"/>
      <w:bookmarkStart w:id="81" w:name="_Toc49859295"/>
      <w:bookmarkStart w:id="82" w:name="_Toc68608804"/>
      <w:r>
        <w:t>Security Categorization</w:t>
      </w:r>
      <w:bookmarkEnd w:id="80"/>
      <w:bookmarkEnd w:id="81"/>
      <w:bookmarkEnd w:id="82"/>
    </w:p>
    <w:p w14:paraId="7A3E0132" w14:textId="52D3AC3C" w:rsidR="00043A52" w:rsidRDefault="00230178" w:rsidP="00043A52">
      <w:pPr>
        <w:pStyle w:val="BulletLevel1"/>
        <w:rPr>
          <w:rFonts w:ascii="Graphik Regular" w:hAnsi="Graphik Regular"/>
        </w:rPr>
      </w:pPr>
      <w:r>
        <w:fldChar w:fldCharType="begin"/>
      </w:r>
      <w:r>
        <w:instrText xml:space="preserve"> REF OrgName </w:instrText>
      </w:r>
      <w:r>
        <w:fldChar w:fldCharType="separate"/>
      </w:r>
      <w:r w:rsidR="00043A52">
        <w:t>Organization Name</w:t>
      </w:r>
      <w:r>
        <w:fldChar w:fldCharType="end"/>
      </w:r>
      <w:r w:rsidR="00043A52">
        <w:t xml:space="preserve"> will categorize information and information systems in accordance to applicable federal laws, Executive Orders, directives, policies, regulations, standards, guidance and NIST Special Publication SP 800-53. Impact levels are determined for each information type based on the security objectives (confidentiality, integrity, availability). The confidentiality, integrity, and availability impact levels define the security sensitivity category of each information type.</w:t>
      </w:r>
    </w:p>
    <w:p w14:paraId="37C0DD64" w14:textId="19D42CCB" w:rsidR="00043A52" w:rsidRDefault="00043A52" w:rsidP="00043A52">
      <w:pPr>
        <w:pStyle w:val="BulletLevel1"/>
      </w:pPr>
      <w:r>
        <w:t xml:space="preserve">Security categorization results and the supporting rationale must always be documented in </w:t>
      </w:r>
      <w:r>
        <w:rPr>
          <w:i/>
          <w:iCs/>
        </w:rPr>
        <w:t>Security Assessment Plan</w:t>
      </w:r>
      <w:r>
        <w:t xml:space="preserve"> and subsequent report and the </w:t>
      </w:r>
      <w:r w:rsidRPr="00043A52">
        <w:rPr>
          <w:highlight w:val="yellow"/>
        </w:rPr>
        <w:t>{Team/Role}</w:t>
      </w:r>
      <w:r>
        <w:t xml:space="preserve"> will review and approve the security categorization decision. </w:t>
      </w:r>
    </w:p>
    <w:p w14:paraId="7CFA137A" w14:textId="77777777" w:rsidR="00043A52" w:rsidRDefault="00043A52" w:rsidP="00043A52">
      <w:pPr>
        <w:pStyle w:val="Heading2"/>
      </w:pPr>
      <w:bookmarkStart w:id="83" w:name="_Toc30399047"/>
      <w:bookmarkStart w:id="84" w:name="_Toc49859296"/>
      <w:bookmarkStart w:id="85" w:name="_Toc68608805"/>
      <w:r>
        <w:t>Risk Assessments</w:t>
      </w:r>
      <w:bookmarkEnd w:id="83"/>
      <w:bookmarkEnd w:id="84"/>
      <w:bookmarkEnd w:id="85"/>
    </w:p>
    <w:p w14:paraId="20CA1A78" w14:textId="481A799C" w:rsidR="00043A52" w:rsidRDefault="00043A52" w:rsidP="00043A52">
      <w:pPr>
        <w:pStyle w:val="BulletLevel1"/>
        <w:rPr>
          <w:rFonts w:ascii="Graphik Regular" w:hAnsi="Graphik Regular"/>
        </w:rPr>
      </w:pPr>
      <w:r>
        <w:t xml:space="preserve">The </w:t>
      </w:r>
      <w:r w:rsidRPr="00043A52">
        <w:rPr>
          <w:highlight w:val="yellow"/>
        </w:rPr>
        <w:t>{Team/Role}</w:t>
      </w:r>
      <w:r>
        <w:t xml:space="preserve"> is responsible for identifying critical assets that support the business by rating each asset as Low, Medium, or High. Risk assessments include the likelihood and magnitude of harm resulting from the following items or events:</w:t>
      </w:r>
    </w:p>
    <w:p w14:paraId="04663DD9" w14:textId="77777777" w:rsidR="00043A52" w:rsidRDefault="00043A52" w:rsidP="00043A52">
      <w:pPr>
        <w:pStyle w:val="BulletLevel2"/>
        <w:numPr>
          <w:ilvl w:val="0"/>
          <w:numId w:val="31"/>
        </w:numPr>
        <w:ind w:left="720"/>
      </w:pPr>
      <w:r>
        <w:t>Unauthorized access</w:t>
      </w:r>
    </w:p>
    <w:p w14:paraId="615F4F8C" w14:textId="77777777" w:rsidR="00043A52" w:rsidRDefault="00043A52" w:rsidP="00043A52">
      <w:pPr>
        <w:pStyle w:val="BulletLevel2"/>
        <w:numPr>
          <w:ilvl w:val="0"/>
          <w:numId w:val="31"/>
        </w:numPr>
        <w:ind w:left="720"/>
      </w:pPr>
      <w:r>
        <w:t>Unauthorized use</w:t>
      </w:r>
    </w:p>
    <w:p w14:paraId="207BA406" w14:textId="77777777" w:rsidR="00043A52" w:rsidRDefault="00043A52" w:rsidP="00043A52">
      <w:pPr>
        <w:pStyle w:val="BulletLevel2"/>
        <w:numPr>
          <w:ilvl w:val="0"/>
          <w:numId w:val="31"/>
        </w:numPr>
        <w:ind w:left="720"/>
      </w:pPr>
      <w:r>
        <w:t>Unauthorized disclosure</w:t>
      </w:r>
    </w:p>
    <w:p w14:paraId="42503ED0" w14:textId="77777777" w:rsidR="00043A52" w:rsidRDefault="00043A52" w:rsidP="00043A52">
      <w:pPr>
        <w:pStyle w:val="BulletLevel2"/>
        <w:numPr>
          <w:ilvl w:val="0"/>
          <w:numId w:val="31"/>
        </w:numPr>
        <w:ind w:left="720"/>
      </w:pPr>
      <w:r>
        <w:t>Unauthorized disruption</w:t>
      </w:r>
    </w:p>
    <w:p w14:paraId="1B869A17" w14:textId="77777777" w:rsidR="00043A52" w:rsidRDefault="00043A52" w:rsidP="00043A52">
      <w:pPr>
        <w:pStyle w:val="BulletLevel2"/>
        <w:numPr>
          <w:ilvl w:val="0"/>
          <w:numId w:val="31"/>
        </w:numPr>
        <w:ind w:left="720"/>
      </w:pPr>
      <w:r>
        <w:t>Unauthorized modification</w:t>
      </w:r>
    </w:p>
    <w:p w14:paraId="15D226BF" w14:textId="77777777" w:rsidR="00043A52" w:rsidRDefault="00043A52" w:rsidP="00043A52">
      <w:pPr>
        <w:pStyle w:val="BulletLevel2"/>
        <w:numPr>
          <w:ilvl w:val="0"/>
          <w:numId w:val="31"/>
        </w:numPr>
        <w:ind w:left="720"/>
      </w:pPr>
      <w:r>
        <w:t>Unauthorized destruction</w:t>
      </w:r>
    </w:p>
    <w:p w14:paraId="3A251E51" w14:textId="77777777" w:rsidR="00043A52" w:rsidRDefault="00043A52" w:rsidP="00043A52">
      <w:pPr>
        <w:pStyle w:val="BulletLevel2"/>
        <w:numPr>
          <w:ilvl w:val="0"/>
          <w:numId w:val="31"/>
        </w:numPr>
        <w:ind w:left="720"/>
      </w:pPr>
      <w:r>
        <w:t>Transmission anomalies</w:t>
      </w:r>
    </w:p>
    <w:p w14:paraId="3D08D45B" w14:textId="739514A9" w:rsidR="00043A52" w:rsidRDefault="00043A52" w:rsidP="00043A52">
      <w:pPr>
        <w:rPr>
          <w:rFonts w:ascii="Graphik Regular" w:hAnsi="Graphik Regular"/>
          <w:color w:val="2B3339"/>
          <w:sz w:val="20"/>
        </w:rPr>
      </w:pPr>
      <w:r>
        <w:t xml:space="preserve">The </w:t>
      </w:r>
      <w:r w:rsidRPr="00043A52">
        <w:rPr>
          <w:highlight w:val="yellow"/>
        </w:rPr>
        <w:t>{Team/Role}</w:t>
      </w:r>
      <w:r>
        <w:t xml:space="preserve"> is also responsible for identifying natural and man-made threats and assigning a ranking of Low, Medium, or High. </w:t>
      </w:r>
    </w:p>
    <w:p w14:paraId="16C7731D" w14:textId="77777777" w:rsidR="00043A52" w:rsidRDefault="00043A52" w:rsidP="00043A52">
      <w:pPr>
        <w:pStyle w:val="BulletLevel2"/>
        <w:numPr>
          <w:ilvl w:val="0"/>
          <w:numId w:val="0"/>
        </w:numPr>
        <w:spacing w:after="0"/>
      </w:pPr>
    </w:p>
    <w:p w14:paraId="7C97E105" w14:textId="1EC9684B" w:rsidR="00043A52" w:rsidRDefault="00043A52" w:rsidP="00043A52">
      <w:pPr>
        <w:pStyle w:val="BulletLevel1"/>
      </w:pPr>
      <w:r>
        <w:t xml:space="preserve">The </w:t>
      </w:r>
      <w:r w:rsidRPr="00043A52">
        <w:rPr>
          <w:highlight w:val="yellow"/>
        </w:rPr>
        <w:t>{Team/Role}</w:t>
      </w:r>
      <w:r>
        <w:t xml:space="preserve"> is responsible for documenting the results of the risk assessment in the </w:t>
      </w:r>
      <w:r>
        <w:rPr>
          <w:i/>
          <w:iCs/>
        </w:rPr>
        <w:t>StateRAMP Risk Assessment Report</w:t>
      </w:r>
      <w:r>
        <w:t xml:space="preserve"> and reviewing the risk assessment results every three (3) years or when there are significant changes to the operating environment occur. Risk assessment results are disseminated to designated StateRAMP ISO and the </w:t>
      </w:r>
      <w:r w:rsidRPr="00043A52">
        <w:rPr>
          <w:highlight w:val="yellow"/>
        </w:rPr>
        <w:t>{Team/Role}</w:t>
      </w:r>
      <w:r>
        <w:t xml:space="preserve"> will:</w:t>
      </w:r>
    </w:p>
    <w:p w14:paraId="69A07393" w14:textId="77777777" w:rsidR="00043A52" w:rsidRDefault="00043A52" w:rsidP="00043A52">
      <w:pPr>
        <w:pStyle w:val="BulletLevel2"/>
        <w:numPr>
          <w:ilvl w:val="0"/>
          <w:numId w:val="31"/>
        </w:numPr>
        <w:ind w:left="720"/>
      </w:pPr>
      <w:r>
        <w:t>Review risk assessment results in relation to current POA&amp;M progression</w:t>
      </w:r>
    </w:p>
    <w:p w14:paraId="4B7ECADC" w14:textId="77777777" w:rsidR="00043A52" w:rsidRDefault="00043A52" w:rsidP="00043A52">
      <w:pPr>
        <w:pStyle w:val="BulletLevel2"/>
        <w:numPr>
          <w:ilvl w:val="0"/>
          <w:numId w:val="31"/>
        </w:numPr>
        <w:ind w:left="720"/>
      </w:pPr>
      <w:r>
        <w:t>Identify findings that are no longer applicable</w:t>
      </w:r>
    </w:p>
    <w:p w14:paraId="5A392872" w14:textId="77777777" w:rsidR="00043A52" w:rsidRDefault="00043A52" w:rsidP="00043A52">
      <w:pPr>
        <w:pStyle w:val="BulletLevel2"/>
        <w:numPr>
          <w:ilvl w:val="0"/>
          <w:numId w:val="31"/>
        </w:numPr>
        <w:ind w:left="720"/>
      </w:pPr>
      <w:r>
        <w:t>Call out points of interest for the next risk assessment and define progress metrics</w:t>
      </w:r>
      <w:bookmarkStart w:id="86" w:name="_Toc30399048"/>
      <w:bookmarkStart w:id="87" w:name="_Toc49859297"/>
    </w:p>
    <w:p w14:paraId="5DD1850A" w14:textId="77777777" w:rsidR="00043A52" w:rsidRDefault="00043A52" w:rsidP="00043A52">
      <w:pPr>
        <w:pStyle w:val="BulletLevel2"/>
        <w:numPr>
          <w:ilvl w:val="0"/>
          <w:numId w:val="0"/>
        </w:numPr>
      </w:pPr>
    </w:p>
    <w:p w14:paraId="49E9B27D" w14:textId="77777777" w:rsidR="00043A52" w:rsidRDefault="00043A52" w:rsidP="00043A52">
      <w:pPr>
        <w:pStyle w:val="BulletLevel2"/>
        <w:numPr>
          <w:ilvl w:val="0"/>
          <w:numId w:val="0"/>
        </w:numPr>
      </w:pPr>
    </w:p>
    <w:p w14:paraId="257147CB" w14:textId="77777777" w:rsidR="00043A52" w:rsidRDefault="00043A52" w:rsidP="00043A52">
      <w:pPr>
        <w:pStyle w:val="Heading2"/>
      </w:pPr>
      <w:bookmarkStart w:id="88" w:name="_Toc68608806"/>
      <w:r>
        <w:lastRenderedPageBreak/>
        <w:t>Vulnerability Scanning</w:t>
      </w:r>
      <w:bookmarkEnd w:id="86"/>
      <w:bookmarkEnd w:id="87"/>
      <w:bookmarkEnd w:id="88"/>
    </w:p>
    <w:p w14:paraId="05DBFD2F" w14:textId="22A747E3" w:rsidR="00043A52" w:rsidRDefault="00230178" w:rsidP="00043A52">
      <w:pPr>
        <w:pStyle w:val="BulletLevel1"/>
        <w:rPr>
          <w:rFonts w:ascii="Graphik Regular" w:eastAsia="Cambria" w:hAnsi="Graphik Regular"/>
        </w:rPr>
      </w:pPr>
      <w:r>
        <w:fldChar w:fldCharType="begin"/>
      </w:r>
      <w:r>
        <w:instrText xml:space="preserve"> REF OrgName </w:instrText>
      </w:r>
      <w:r>
        <w:fldChar w:fldCharType="separate"/>
      </w:r>
      <w:r w:rsidR="00043A52">
        <w:t>Organization Name</w:t>
      </w:r>
      <w:r>
        <w:fldChar w:fldCharType="end"/>
      </w:r>
      <w:r w:rsidR="00043A52">
        <w:t xml:space="preserve"> </w:t>
      </w:r>
      <w:r w:rsidR="00043A52">
        <w:rPr>
          <w:rFonts w:eastAsia="Cambria"/>
        </w:rPr>
        <w:t xml:space="preserve">employs </w:t>
      </w:r>
      <w:r w:rsidR="00043A52">
        <w:t xml:space="preserve">SCAP Commercial-off-the-Shelf (COTS) vulnerability scanning tools </w:t>
      </w:r>
      <w:r w:rsidR="00043A52" w:rsidRPr="00043A52">
        <w:rPr>
          <w:highlight w:val="yellow"/>
        </w:rPr>
        <w:t>{Tools}</w:t>
      </w:r>
      <w:r w:rsidR="00043A52">
        <w:t xml:space="preserve"> that include the capability to readily update the list of vulnerabilities scanned</w:t>
      </w:r>
      <w:r w:rsidR="00043A52">
        <w:rPr>
          <w:b/>
        </w:rPr>
        <w:t xml:space="preserve"> </w:t>
      </w:r>
      <w:r w:rsidR="00043A52">
        <w:rPr>
          <w:rFonts w:eastAsia="Cambria"/>
        </w:rPr>
        <w:t>to scan the information systems.</w:t>
      </w:r>
    </w:p>
    <w:p w14:paraId="638C9DA8" w14:textId="4880B545" w:rsidR="00043A52" w:rsidRDefault="00043A52" w:rsidP="00043A52">
      <w:pPr>
        <w:pStyle w:val="BulletLevel1"/>
        <w:rPr>
          <w:rFonts w:ascii="Graphik Regular" w:eastAsia="Cambria" w:hAnsi="Graphik Regular"/>
        </w:rPr>
      </w:pPr>
      <w:r>
        <w:rPr>
          <w:rFonts w:eastAsia="Cambria"/>
        </w:rPr>
        <w:t xml:space="preserve">A formal schedule for conducting vulnerability scans at least monthly has been developed and implemented for operating systems and infrastructure and monthly for web applications and databases.  These scans are performed by the </w:t>
      </w:r>
      <w:r w:rsidRPr="00043A52">
        <w:rPr>
          <w:highlight w:val="yellow"/>
        </w:rPr>
        <w:t>{Team/Role}</w:t>
      </w:r>
      <w:r>
        <w:t xml:space="preserve"> </w:t>
      </w:r>
      <w:r>
        <w:rPr>
          <w:rFonts w:eastAsia="Cambria"/>
        </w:rPr>
        <w:t>and include all information system components and applications within the system boundary.</w:t>
      </w:r>
    </w:p>
    <w:p w14:paraId="24892EF8" w14:textId="5EEA1FCB" w:rsidR="00043A52" w:rsidRDefault="00043A52" w:rsidP="00043A52">
      <w:pPr>
        <w:pStyle w:val="BulletLevel1"/>
      </w:pPr>
      <w:r>
        <w:rPr>
          <w:rFonts w:eastAsia="Cambria"/>
        </w:rPr>
        <w:t>A</w:t>
      </w:r>
      <w:r>
        <w:t xml:space="preserve">n accredited independent assessor must scan </w:t>
      </w:r>
      <w:r w:rsidR="00230178">
        <w:fldChar w:fldCharType="begin"/>
      </w:r>
      <w:r w:rsidR="00230178">
        <w:instrText xml:space="preserve"> REF OrgName </w:instrText>
      </w:r>
      <w:r w:rsidR="00230178">
        <w:fldChar w:fldCharType="separate"/>
      </w:r>
      <w:r>
        <w:t>Organization Name</w:t>
      </w:r>
      <w:r w:rsidR="00230178">
        <w:fldChar w:fldCharType="end"/>
      </w:r>
      <w:r>
        <w:t xml:space="preserve"> operating systems, infrastructure, web applications, and databases annually. Vulnerability scanning tools and techniques shall be employed by the </w:t>
      </w:r>
      <w:r w:rsidRPr="00043A52">
        <w:rPr>
          <w:highlight w:val="yellow"/>
        </w:rPr>
        <w:t>{Team/Role}</w:t>
      </w:r>
      <w:r>
        <w:t xml:space="preserve"> to promote interoperability features among tools and automate parts of the vulnerability management process. </w:t>
      </w:r>
    </w:p>
    <w:p w14:paraId="3DDB9A04" w14:textId="657B57EA" w:rsidR="00043A52" w:rsidRDefault="00043A52" w:rsidP="00043A52">
      <w:pPr>
        <w:pStyle w:val="BulletLevel1"/>
      </w:pPr>
      <w:r>
        <w:t xml:space="preserve">The </w:t>
      </w:r>
      <w:r w:rsidRPr="00043A52">
        <w:rPr>
          <w:highlight w:val="yellow"/>
        </w:rPr>
        <w:t>{Team/Role}</w:t>
      </w:r>
      <w:r>
        <w:t xml:space="preserve"> is responsible for defining standards for:</w:t>
      </w:r>
    </w:p>
    <w:p w14:paraId="2CB04E97" w14:textId="77777777" w:rsidR="00043A52" w:rsidRDefault="00043A52" w:rsidP="00043A52">
      <w:pPr>
        <w:pStyle w:val="BulletLevel2"/>
        <w:numPr>
          <w:ilvl w:val="0"/>
          <w:numId w:val="31"/>
        </w:numPr>
        <w:ind w:left="720"/>
      </w:pPr>
      <w:r>
        <w:t>Enumerating platforms, software flaws, and improper configurations</w:t>
      </w:r>
    </w:p>
    <w:p w14:paraId="02C3C71C" w14:textId="77777777" w:rsidR="00043A52" w:rsidRDefault="00043A52" w:rsidP="00043A52">
      <w:pPr>
        <w:pStyle w:val="BulletLevel2"/>
        <w:numPr>
          <w:ilvl w:val="0"/>
          <w:numId w:val="31"/>
        </w:numPr>
        <w:ind w:left="720"/>
      </w:pPr>
      <w:r>
        <w:t>Formatting checklists and test procedures</w:t>
      </w:r>
    </w:p>
    <w:p w14:paraId="2BBA1EE4" w14:textId="0F748DD0" w:rsidR="00043A52" w:rsidRDefault="00043A52" w:rsidP="00043A52">
      <w:pPr>
        <w:pStyle w:val="BulletLevel2"/>
        <w:numPr>
          <w:ilvl w:val="0"/>
          <w:numId w:val="31"/>
        </w:numPr>
        <w:ind w:left="720"/>
      </w:pPr>
      <w:r>
        <w:t xml:space="preserve">Measuring vulnerability impact using </w:t>
      </w:r>
      <w:r w:rsidRPr="00043A52">
        <w:rPr>
          <w:highlight w:val="yellow"/>
        </w:rPr>
        <w:t>{Tools}</w:t>
      </w:r>
      <w:r>
        <w:t xml:space="preserve"> severity levels one (1) through five (5)</w:t>
      </w:r>
    </w:p>
    <w:p w14:paraId="1E3FE0A2" w14:textId="4ABED606" w:rsidR="00043A52" w:rsidRDefault="00043A52" w:rsidP="00043A52">
      <w:pPr>
        <w:pStyle w:val="BulletLevel1"/>
        <w:rPr>
          <w:rFonts w:eastAsia="Cambria"/>
        </w:rPr>
      </w:pPr>
      <w:r>
        <w:t xml:space="preserve">The </w:t>
      </w:r>
      <w:r w:rsidRPr="00043A52">
        <w:rPr>
          <w:highlight w:val="yellow"/>
        </w:rPr>
        <w:t>{Team/Role}</w:t>
      </w:r>
      <w:r>
        <w:t xml:space="preserve"> will ensure the scan software updates the list of information system vulnerabilities prior to a new scan or when there are new vulnerabilities identified and reported and all </w:t>
      </w:r>
      <w:r>
        <w:rPr>
          <w:rFonts w:eastAsia="Cambria"/>
        </w:rPr>
        <w:t xml:space="preserve">vulnerabilities identified in a risk assessment are analyzed, documented, and addressed based on accepted risk practices. </w:t>
      </w:r>
    </w:p>
    <w:p w14:paraId="13995C21" w14:textId="24F536C1" w:rsidR="00043A52" w:rsidRDefault="00043A52" w:rsidP="00043A52">
      <w:pPr>
        <w:pStyle w:val="BulletLevel1"/>
        <w:rPr>
          <w:rFonts w:ascii="Graphik Regular" w:eastAsia="Cambria" w:hAnsi="Graphik Regular"/>
          <w:color w:val="2B3339"/>
          <w:sz w:val="20"/>
        </w:rPr>
      </w:pPr>
      <w:r>
        <w:rPr>
          <w:rFonts w:eastAsia="Cambria"/>
        </w:rPr>
        <w:t xml:space="preserve">Vulnerabilities will be remediated based off of </w:t>
      </w:r>
      <w:r w:rsidRPr="00043A52">
        <w:rPr>
          <w:rFonts w:eastAsia="Cambria"/>
          <w:highlight w:val="yellow"/>
        </w:rPr>
        <w:t>{Tool}</w:t>
      </w:r>
      <w:r>
        <w:rPr>
          <w:rFonts w:eastAsia="Cambria"/>
        </w:rPr>
        <w:t xml:space="preserve"> severity level. Remediation of identified risks is performed within:</w:t>
      </w:r>
    </w:p>
    <w:p w14:paraId="7D701715" w14:textId="0069115B" w:rsidR="00043A52" w:rsidRDefault="00043A52" w:rsidP="00043A52">
      <w:pPr>
        <w:pStyle w:val="BulletLevel2"/>
        <w:numPr>
          <w:ilvl w:val="0"/>
          <w:numId w:val="31"/>
        </w:numPr>
        <w:ind w:left="720"/>
        <w:rPr>
          <w:rFonts w:eastAsia="Lucida Sans Unicode"/>
        </w:rPr>
      </w:pPr>
      <w:r>
        <w:t>Thirty (30) days for High-Risk vulnerabilities (</w:t>
      </w:r>
      <w:r w:rsidRPr="00043A52">
        <w:rPr>
          <w:rFonts w:eastAsia="Cambria"/>
          <w:highlight w:val="yellow"/>
        </w:rPr>
        <w:t>{Tool}</w:t>
      </w:r>
      <w:r>
        <w:rPr>
          <w:rFonts w:eastAsia="Cambria"/>
        </w:rPr>
        <w:t xml:space="preserve"> </w:t>
      </w:r>
      <w:r>
        <w:t>severity levels 4 and 5)</w:t>
      </w:r>
    </w:p>
    <w:p w14:paraId="50326A34" w14:textId="6A8DD807" w:rsidR="00043A52" w:rsidRDefault="00043A52" w:rsidP="00043A52">
      <w:pPr>
        <w:pStyle w:val="BulletLevel2"/>
        <w:numPr>
          <w:ilvl w:val="0"/>
          <w:numId w:val="31"/>
        </w:numPr>
        <w:ind w:left="720"/>
      </w:pPr>
      <w:r>
        <w:t>Ninety (90) days for Moderate-Risk vulnerabilities (</w:t>
      </w:r>
      <w:r w:rsidRPr="00043A52">
        <w:rPr>
          <w:rFonts w:eastAsia="Cambria"/>
          <w:highlight w:val="yellow"/>
        </w:rPr>
        <w:t>{Tool}</w:t>
      </w:r>
      <w:r>
        <w:rPr>
          <w:rFonts w:eastAsia="Cambria"/>
        </w:rPr>
        <w:t xml:space="preserve"> </w:t>
      </w:r>
      <w:r>
        <w:t>severity levels 2 and 3)</w:t>
      </w:r>
    </w:p>
    <w:p w14:paraId="3921242F" w14:textId="4D7C0994" w:rsidR="00043A52" w:rsidRDefault="00043A52" w:rsidP="00043A52">
      <w:pPr>
        <w:pStyle w:val="BulletLevel2"/>
        <w:numPr>
          <w:ilvl w:val="0"/>
          <w:numId w:val="31"/>
        </w:numPr>
        <w:ind w:left="720"/>
      </w:pPr>
      <w:r>
        <w:t>One Hundred and Eighty (180) Days for Low-Risk vulnerabilities (</w:t>
      </w:r>
      <w:r w:rsidRPr="00043A52">
        <w:rPr>
          <w:rFonts w:eastAsia="Cambria"/>
          <w:highlight w:val="yellow"/>
        </w:rPr>
        <w:t>{Tool}</w:t>
      </w:r>
      <w:r>
        <w:rPr>
          <w:rFonts w:eastAsia="Cambria"/>
        </w:rPr>
        <w:t xml:space="preserve"> </w:t>
      </w:r>
      <w:r>
        <w:t>severity level 1)</w:t>
      </w:r>
    </w:p>
    <w:p w14:paraId="4775EA01" w14:textId="5DEB43DE" w:rsidR="00043A52" w:rsidRDefault="00043A52" w:rsidP="00043A52">
      <w:pPr>
        <w:pStyle w:val="BulletLevel1"/>
        <w:rPr>
          <w:rFonts w:ascii="Graphik Regular" w:hAnsi="Graphik Regular" w:cstheme="minorBidi"/>
          <w:color w:val="2B3339"/>
          <w:sz w:val="20"/>
        </w:rPr>
      </w:pPr>
      <w:r>
        <w:t>The results of the vulnerability scans are communicated to the designated StateRAMP ISSO. The Information Security Team shall:</w:t>
      </w:r>
    </w:p>
    <w:p w14:paraId="119EF46B" w14:textId="77777777" w:rsidR="00043A52" w:rsidRDefault="00043A52" w:rsidP="00043A52">
      <w:pPr>
        <w:pStyle w:val="BulletLevel2"/>
        <w:numPr>
          <w:ilvl w:val="0"/>
          <w:numId w:val="31"/>
        </w:numPr>
        <w:ind w:left="720"/>
      </w:pPr>
      <w:r>
        <w:t>Review scan results for official internal distribution</w:t>
      </w:r>
    </w:p>
    <w:p w14:paraId="1A136E5C" w14:textId="77777777" w:rsidR="00043A52" w:rsidRDefault="00043A52" w:rsidP="00043A52">
      <w:pPr>
        <w:pStyle w:val="BulletLevel2"/>
        <w:numPr>
          <w:ilvl w:val="0"/>
          <w:numId w:val="31"/>
        </w:numPr>
        <w:ind w:left="720"/>
      </w:pPr>
      <w:r>
        <w:t>Ensure results are available only to relevant personnel</w:t>
      </w:r>
    </w:p>
    <w:p w14:paraId="767D8FD1" w14:textId="3DC4CEE4" w:rsidR="00043A52" w:rsidRDefault="00230178" w:rsidP="00043A52">
      <w:pPr>
        <w:pStyle w:val="BulletLevel1"/>
        <w:rPr>
          <w:rFonts w:ascii="Graphik Regular" w:hAnsi="Graphik Regular"/>
          <w:color w:val="2B3339"/>
          <w:sz w:val="20"/>
        </w:rPr>
      </w:pPr>
      <w:r>
        <w:fldChar w:fldCharType="begin"/>
      </w:r>
      <w:r>
        <w:instrText xml:space="preserve"> REF OrgName </w:instrText>
      </w:r>
      <w:r>
        <w:fldChar w:fldCharType="separate"/>
      </w:r>
      <w:r w:rsidR="00043A52">
        <w:t>Organization Name</w:t>
      </w:r>
      <w:r>
        <w:fldChar w:fldCharType="end"/>
      </w:r>
      <w:r w:rsidR="00043A52">
        <w:t xml:space="preserve"> must use vulnerability scanning tools that include the capability to readily update the list of information system vulnerabilities scanned.</w:t>
      </w:r>
      <w:r w:rsidR="00043A52">
        <w:rPr>
          <w:rFonts w:ascii="Graphik Regular" w:hAnsi="Graphik Regular"/>
          <w:color w:val="2B3339"/>
          <w:sz w:val="20"/>
        </w:rPr>
        <w:t xml:space="preserve"> All </w:t>
      </w:r>
      <w:r w:rsidR="00043A52">
        <w:t xml:space="preserve">vulnerability scanning tools and techniques shall be employed by the </w:t>
      </w:r>
      <w:r w:rsidR="00043A52" w:rsidRPr="00043A52">
        <w:rPr>
          <w:rFonts w:eastAsia="Cambria"/>
          <w:highlight w:val="yellow"/>
        </w:rPr>
        <w:t>{Team/Role}</w:t>
      </w:r>
      <w:r w:rsidR="00043A52">
        <w:t xml:space="preserve">to cover all components that are defined within the boundary of the information and produce details needed regarding each component scanned and the vulnerabilities that each component was checked against. </w:t>
      </w:r>
      <w:r w:rsidR="00043A52" w:rsidRPr="00043A52">
        <w:rPr>
          <w:highlight w:val="yellow"/>
        </w:rPr>
        <w:t>{</w:t>
      </w:r>
      <w:r w:rsidR="00043A52">
        <w:rPr>
          <w:highlight w:val="yellow"/>
        </w:rPr>
        <w:t>Tool</w:t>
      </w:r>
      <w:r w:rsidR="00043A52" w:rsidRPr="00043A52">
        <w:rPr>
          <w:highlight w:val="yellow"/>
        </w:rPr>
        <w:t>s}</w:t>
      </w:r>
      <w:r w:rsidR="00043A52">
        <w:t xml:space="preserve"> vulnerability libraries are updated as new vulnerabilities are identified.</w:t>
      </w:r>
    </w:p>
    <w:p w14:paraId="4A03414E" w14:textId="08CF76DA" w:rsidR="00043A52" w:rsidRDefault="00230178" w:rsidP="00043A52">
      <w:pPr>
        <w:pStyle w:val="BulletLevel1"/>
      </w:pPr>
      <w:r>
        <w:lastRenderedPageBreak/>
        <w:fldChar w:fldCharType="begin"/>
      </w:r>
      <w:r>
        <w:instrText xml:space="preserve"> REF OrgName </w:instrText>
      </w:r>
      <w:r>
        <w:fldChar w:fldCharType="separate"/>
      </w:r>
      <w:r w:rsidR="00043A52">
        <w:t>Organization Name</w:t>
      </w:r>
      <w:r>
        <w:fldChar w:fldCharType="end"/>
      </w:r>
      <w:r w:rsidR="00043A52">
        <w:t xml:space="preserve"> information system will allow controlled privileged access authorization to operating systems, infrastructure, databases, and web applications for specific service accounts solely for vulnerability scanning activities in order to facilitate more thorough scanning.</w:t>
      </w:r>
    </w:p>
    <w:p w14:paraId="79ED3B41" w14:textId="38B43739" w:rsidR="00043A52" w:rsidRDefault="00043A52" w:rsidP="00043A52">
      <w:pPr>
        <w:pStyle w:val="BulletLevel1"/>
        <w:rPr>
          <w:b/>
        </w:rPr>
      </w:pPr>
      <w:r w:rsidRPr="00043A52">
        <w:rPr>
          <w:highlight w:val="yellow"/>
        </w:rPr>
        <w:t>{</w:t>
      </w:r>
      <w:r>
        <w:rPr>
          <w:highlight w:val="yellow"/>
        </w:rPr>
        <w:t>Tool</w:t>
      </w:r>
      <w:r w:rsidRPr="00043A52">
        <w:rPr>
          <w:highlight w:val="yellow"/>
        </w:rPr>
        <w:t>s}</w:t>
      </w:r>
      <w:r>
        <w:t xml:space="preserve"> will be used to analyze and perform trend analysis every thirty (30) days on the vulnerabilities scans that are conducted. All critical and high findings merit a historic review of all audit logs to determine if the vulnerability has been previously exploited. </w:t>
      </w:r>
    </w:p>
    <w:p w14:paraId="0E28FCEE" w14:textId="24B1DCD5" w:rsidR="0056515D" w:rsidRDefault="0056515D" w:rsidP="00043A52">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3821" w14:textId="77777777" w:rsidR="00603445" w:rsidRDefault="00603445" w:rsidP="002317F3">
      <w:r>
        <w:separator/>
      </w:r>
    </w:p>
  </w:endnote>
  <w:endnote w:type="continuationSeparator" w:id="0">
    <w:p w14:paraId="5EECFDE8" w14:textId="77777777" w:rsidR="00603445" w:rsidRDefault="00603445" w:rsidP="002317F3">
      <w:r>
        <w:continuationSeparator/>
      </w:r>
    </w:p>
  </w:endnote>
  <w:endnote w:type="continuationNotice" w:id="1">
    <w:p w14:paraId="53C0C77A" w14:textId="77777777" w:rsidR="00603445" w:rsidRDefault="0060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7BCDEBB3" w:rsidR="006F2385" w:rsidRPr="00DF15C3" w:rsidRDefault="006F2385" w:rsidP="006F2385">
    <w:pPr>
      <w:pStyle w:val="Footer"/>
    </w:pPr>
    <w:r w:rsidRPr="00DF15C3">
      <w:t xml:space="preserve">Version </w:t>
    </w:r>
    <w:r w:rsidR="00820B75">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AA07" w14:textId="77777777" w:rsidR="00603445" w:rsidRDefault="00603445" w:rsidP="002317F3">
      <w:r>
        <w:separator/>
      </w:r>
    </w:p>
  </w:footnote>
  <w:footnote w:type="continuationSeparator" w:id="0">
    <w:p w14:paraId="3335F93D" w14:textId="77777777" w:rsidR="00603445" w:rsidRDefault="00603445" w:rsidP="002317F3">
      <w:r>
        <w:continuationSeparator/>
      </w:r>
    </w:p>
  </w:footnote>
  <w:footnote w:type="continuationNotice" w:id="1">
    <w:p w14:paraId="090AEEA9" w14:textId="77777777" w:rsidR="00603445" w:rsidRDefault="00603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0"/>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3A5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17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C4651"/>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03445"/>
    <w:rsid w:val="00620229"/>
    <w:rsid w:val="00633575"/>
    <w:rsid w:val="006457FB"/>
    <w:rsid w:val="0065146A"/>
    <w:rsid w:val="00663A1E"/>
    <w:rsid w:val="00680892"/>
    <w:rsid w:val="006866B8"/>
    <w:rsid w:val="00697BE5"/>
    <w:rsid w:val="006D4A36"/>
    <w:rsid w:val="006E65B4"/>
    <w:rsid w:val="006E6829"/>
    <w:rsid w:val="006E7F54"/>
    <w:rsid w:val="006F2385"/>
    <w:rsid w:val="006F295A"/>
    <w:rsid w:val="00703B39"/>
    <w:rsid w:val="00707F81"/>
    <w:rsid w:val="0072176E"/>
    <w:rsid w:val="00732869"/>
    <w:rsid w:val="007439D7"/>
    <w:rsid w:val="00765317"/>
    <w:rsid w:val="00772A2B"/>
    <w:rsid w:val="00791D4E"/>
    <w:rsid w:val="00792CEB"/>
    <w:rsid w:val="007931D3"/>
    <w:rsid w:val="007971D2"/>
    <w:rsid w:val="007B2324"/>
    <w:rsid w:val="007C003D"/>
    <w:rsid w:val="007F2867"/>
    <w:rsid w:val="008003D0"/>
    <w:rsid w:val="0080352C"/>
    <w:rsid w:val="00820551"/>
    <w:rsid w:val="00820B75"/>
    <w:rsid w:val="00825071"/>
    <w:rsid w:val="008305EF"/>
    <w:rsid w:val="00842DDE"/>
    <w:rsid w:val="008949AD"/>
    <w:rsid w:val="008D3D53"/>
    <w:rsid w:val="008D47C0"/>
    <w:rsid w:val="008E2465"/>
    <w:rsid w:val="008E5A89"/>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534"/>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5E287297-4358-4D69-BD5E-CCE323E5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509">
      <w:bodyDiv w:val="1"/>
      <w:marLeft w:val="0"/>
      <w:marRight w:val="0"/>
      <w:marTop w:val="0"/>
      <w:marBottom w:val="0"/>
      <w:divBdr>
        <w:top w:val="none" w:sz="0" w:space="0" w:color="auto"/>
        <w:left w:val="none" w:sz="0" w:space="0" w:color="auto"/>
        <w:bottom w:val="none" w:sz="0" w:space="0" w:color="auto"/>
        <w:right w:val="none" w:sz="0" w:space="0" w:color="auto"/>
      </w:divBdr>
    </w:div>
    <w:div w:id="454064976">
      <w:bodyDiv w:val="1"/>
      <w:marLeft w:val="0"/>
      <w:marRight w:val="0"/>
      <w:marTop w:val="0"/>
      <w:marBottom w:val="0"/>
      <w:divBdr>
        <w:top w:val="none" w:sz="0" w:space="0" w:color="auto"/>
        <w:left w:val="none" w:sz="0" w:space="0" w:color="auto"/>
        <w:bottom w:val="none" w:sz="0" w:space="0" w:color="auto"/>
        <w:right w:val="none" w:sz="0" w:space="0" w:color="auto"/>
      </w:divBdr>
    </w:div>
    <w:div w:id="15099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purl.org/dc/elements/1.1/"/>
    <ds:schemaRef ds:uri="cf0f3822-ced3-4bda-81bd-3cb06028b070"/>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40871e7-0fbb-4834-bc68-3ff0cf3ad658"/>
    <ds:schemaRef ds:uri="http://purl.org/dc/terms/"/>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53C948DE-327D-415E-976B-1DA49BAF1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9</cp:revision>
  <dcterms:created xsi:type="dcterms:W3CDTF">2021-01-05T18:11:00Z</dcterms:created>
  <dcterms:modified xsi:type="dcterms:W3CDTF">2021-05-12T15:16:00Z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