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1F97F9E2" w:rsidR="00124D3F" w:rsidRPr="00124D3F" w:rsidRDefault="00D63CDD" w:rsidP="00124D3F">
      <w:pPr>
        <w:pStyle w:val="Subtitle"/>
      </w:pPr>
      <w:r>
        <w:t>Security Assessment &amp; Authorization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5B5EA6D6" w14:textId="77777777" w:rsidR="00A81A06" w:rsidRPr="002317F3" w:rsidRDefault="00A81A06" w:rsidP="00A81A0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F8EF23A" w:rsidR="00124D3F" w:rsidRPr="002B4D88" w:rsidRDefault="00A81A0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C8047F1" w:rsidR="00124D3F" w:rsidRPr="002B4D88" w:rsidRDefault="00124D3F" w:rsidP="002B4D88">
            <w:pPr>
              <w:pStyle w:val="TableBody"/>
            </w:pPr>
            <w:r w:rsidRPr="002B4D88">
              <w:t xml:space="preserve">Published </w:t>
            </w:r>
            <w:r w:rsidR="00D63CDD">
              <w:t>CA</w:t>
            </w:r>
            <w:r w:rsidRPr="002B4D88">
              <w:t xml:space="preserve"> Policy</w:t>
            </w:r>
          </w:p>
        </w:tc>
        <w:tc>
          <w:tcPr>
            <w:tcW w:w="1851" w:type="dxa"/>
          </w:tcPr>
          <w:p w14:paraId="29B2D09D" w14:textId="682F6BB4" w:rsidR="00124D3F" w:rsidRPr="002B4D88" w:rsidRDefault="00124D3F" w:rsidP="002B4D88">
            <w:pPr>
              <w:pStyle w:val="TableBody"/>
            </w:pPr>
            <w:r w:rsidRPr="002B4D88">
              <w:t xml:space="preserve">Noah Brown, </w:t>
            </w:r>
            <w:r w:rsidR="00A81A0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4911E59F" w14:textId="277A2403" w:rsidR="00D63CDD"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0976762" w:history="1">
            <w:r w:rsidR="00D63CDD" w:rsidRPr="00F678F5">
              <w:rPr>
                <w:rStyle w:val="Hyperlink"/>
              </w:rPr>
              <w:t>1</w:t>
            </w:r>
            <w:r w:rsidR="00D63CDD">
              <w:rPr>
                <w:rFonts w:eastAsiaTheme="minorEastAsia" w:cstheme="minorBidi"/>
                <w:bCs w:val="0"/>
                <w:color w:val="auto"/>
                <w:szCs w:val="22"/>
              </w:rPr>
              <w:tab/>
            </w:r>
            <w:r w:rsidR="00D63CDD" w:rsidRPr="00F678F5">
              <w:rPr>
                <w:rStyle w:val="Hyperlink"/>
              </w:rPr>
              <w:t>Introduction</w:t>
            </w:r>
            <w:r w:rsidR="00D63CDD">
              <w:rPr>
                <w:webHidden/>
              </w:rPr>
              <w:tab/>
            </w:r>
            <w:r w:rsidR="00D63CDD">
              <w:rPr>
                <w:webHidden/>
              </w:rPr>
              <w:fldChar w:fldCharType="begin"/>
            </w:r>
            <w:r w:rsidR="00D63CDD">
              <w:rPr>
                <w:webHidden/>
              </w:rPr>
              <w:instrText xml:space="preserve"> PAGEREF _Toc60976762 \h </w:instrText>
            </w:r>
            <w:r w:rsidR="00D63CDD">
              <w:rPr>
                <w:webHidden/>
              </w:rPr>
            </w:r>
            <w:r w:rsidR="00D63CDD">
              <w:rPr>
                <w:webHidden/>
              </w:rPr>
              <w:fldChar w:fldCharType="separate"/>
            </w:r>
            <w:r w:rsidR="00D63CDD">
              <w:rPr>
                <w:webHidden/>
              </w:rPr>
              <w:t>1</w:t>
            </w:r>
            <w:r w:rsidR="00D63CDD">
              <w:rPr>
                <w:webHidden/>
              </w:rPr>
              <w:fldChar w:fldCharType="end"/>
            </w:r>
          </w:hyperlink>
        </w:p>
        <w:p w14:paraId="4EA2CEA4" w14:textId="65986E19" w:rsidR="00D63CDD" w:rsidRDefault="0022268B">
          <w:pPr>
            <w:pStyle w:val="TOC1"/>
            <w:rPr>
              <w:rFonts w:eastAsiaTheme="minorEastAsia" w:cstheme="minorBidi"/>
              <w:bCs w:val="0"/>
              <w:color w:val="auto"/>
              <w:szCs w:val="22"/>
            </w:rPr>
          </w:pPr>
          <w:hyperlink w:anchor="_Toc60976763" w:history="1">
            <w:r w:rsidR="00D63CDD" w:rsidRPr="00F678F5">
              <w:rPr>
                <w:rStyle w:val="Hyperlink"/>
              </w:rPr>
              <w:t>2</w:t>
            </w:r>
            <w:r w:rsidR="00D63CDD">
              <w:rPr>
                <w:rFonts w:eastAsiaTheme="minorEastAsia" w:cstheme="minorBidi"/>
                <w:bCs w:val="0"/>
                <w:color w:val="auto"/>
                <w:szCs w:val="22"/>
              </w:rPr>
              <w:tab/>
            </w:r>
            <w:r w:rsidR="00D63CDD" w:rsidRPr="00F678F5">
              <w:rPr>
                <w:rStyle w:val="Hyperlink"/>
              </w:rPr>
              <w:t>Purpose</w:t>
            </w:r>
            <w:r w:rsidR="00D63CDD">
              <w:rPr>
                <w:webHidden/>
              </w:rPr>
              <w:tab/>
            </w:r>
            <w:r w:rsidR="00D63CDD">
              <w:rPr>
                <w:webHidden/>
              </w:rPr>
              <w:fldChar w:fldCharType="begin"/>
            </w:r>
            <w:r w:rsidR="00D63CDD">
              <w:rPr>
                <w:webHidden/>
              </w:rPr>
              <w:instrText xml:space="preserve"> PAGEREF _Toc60976763 \h </w:instrText>
            </w:r>
            <w:r w:rsidR="00D63CDD">
              <w:rPr>
                <w:webHidden/>
              </w:rPr>
            </w:r>
            <w:r w:rsidR="00D63CDD">
              <w:rPr>
                <w:webHidden/>
              </w:rPr>
              <w:fldChar w:fldCharType="separate"/>
            </w:r>
            <w:r w:rsidR="00D63CDD">
              <w:rPr>
                <w:webHidden/>
              </w:rPr>
              <w:t>1</w:t>
            </w:r>
            <w:r w:rsidR="00D63CDD">
              <w:rPr>
                <w:webHidden/>
              </w:rPr>
              <w:fldChar w:fldCharType="end"/>
            </w:r>
          </w:hyperlink>
        </w:p>
        <w:p w14:paraId="56DE472A" w14:textId="64505F8A" w:rsidR="00D63CDD" w:rsidRDefault="0022268B">
          <w:pPr>
            <w:pStyle w:val="TOC1"/>
            <w:rPr>
              <w:rFonts w:eastAsiaTheme="minorEastAsia" w:cstheme="minorBidi"/>
              <w:bCs w:val="0"/>
              <w:color w:val="auto"/>
              <w:szCs w:val="22"/>
            </w:rPr>
          </w:pPr>
          <w:hyperlink w:anchor="_Toc60976764" w:history="1">
            <w:r w:rsidR="00D63CDD" w:rsidRPr="00F678F5">
              <w:rPr>
                <w:rStyle w:val="Hyperlink"/>
              </w:rPr>
              <w:t>3</w:t>
            </w:r>
            <w:r w:rsidR="00D63CDD">
              <w:rPr>
                <w:rFonts w:eastAsiaTheme="minorEastAsia" w:cstheme="minorBidi"/>
                <w:bCs w:val="0"/>
                <w:color w:val="auto"/>
                <w:szCs w:val="22"/>
              </w:rPr>
              <w:tab/>
            </w:r>
            <w:r w:rsidR="00D63CDD" w:rsidRPr="00F678F5">
              <w:rPr>
                <w:rStyle w:val="Hyperlink"/>
              </w:rPr>
              <w:t>Scope</w:t>
            </w:r>
            <w:r w:rsidR="00D63CDD">
              <w:rPr>
                <w:webHidden/>
              </w:rPr>
              <w:tab/>
            </w:r>
            <w:r w:rsidR="00D63CDD">
              <w:rPr>
                <w:webHidden/>
              </w:rPr>
              <w:fldChar w:fldCharType="begin"/>
            </w:r>
            <w:r w:rsidR="00D63CDD">
              <w:rPr>
                <w:webHidden/>
              </w:rPr>
              <w:instrText xml:space="preserve"> PAGEREF _Toc60976764 \h </w:instrText>
            </w:r>
            <w:r w:rsidR="00D63CDD">
              <w:rPr>
                <w:webHidden/>
              </w:rPr>
            </w:r>
            <w:r w:rsidR="00D63CDD">
              <w:rPr>
                <w:webHidden/>
              </w:rPr>
              <w:fldChar w:fldCharType="separate"/>
            </w:r>
            <w:r w:rsidR="00D63CDD">
              <w:rPr>
                <w:webHidden/>
              </w:rPr>
              <w:t>1</w:t>
            </w:r>
            <w:r w:rsidR="00D63CDD">
              <w:rPr>
                <w:webHidden/>
              </w:rPr>
              <w:fldChar w:fldCharType="end"/>
            </w:r>
          </w:hyperlink>
        </w:p>
        <w:p w14:paraId="285CEB14" w14:textId="7B1C652F" w:rsidR="00D63CDD" w:rsidRDefault="0022268B">
          <w:pPr>
            <w:pStyle w:val="TOC1"/>
            <w:rPr>
              <w:rFonts w:eastAsiaTheme="minorEastAsia" w:cstheme="minorBidi"/>
              <w:bCs w:val="0"/>
              <w:color w:val="auto"/>
              <w:szCs w:val="22"/>
            </w:rPr>
          </w:pPr>
          <w:hyperlink w:anchor="_Toc60976765" w:history="1">
            <w:r w:rsidR="00D63CDD" w:rsidRPr="00F678F5">
              <w:rPr>
                <w:rStyle w:val="Hyperlink"/>
              </w:rPr>
              <w:t>4</w:t>
            </w:r>
            <w:r w:rsidR="00D63CDD">
              <w:rPr>
                <w:rFonts w:eastAsiaTheme="minorEastAsia" w:cstheme="minorBidi"/>
                <w:bCs w:val="0"/>
                <w:color w:val="auto"/>
                <w:szCs w:val="22"/>
              </w:rPr>
              <w:tab/>
            </w:r>
            <w:r w:rsidR="00D63CDD" w:rsidRPr="00F678F5">
              <w:rPr>
                <w:rStyle w:val="Hyperlink"/>
              </w:rPr>
              <w:t>Roles and Responsibilities</w:t>
            </w:r>
            <w:r w:rsidR="00D63CDD">
              <w:rPr>
                <w:webHidden/>
              </w:rPr>
              <w:tab/>
            </w:r>
            <w:r w:rsidR="00D63CDD">
              <w:rPr>
                <w:webHidden/>
              </w:rPr>
              <w:fldChar w:fldCharType="begin"/>
            </w:r>
            <w:r w:rsidR="00D63CDD">
              <w:rPr>
                <w:webHidden/>
              </w:rPr>
              <w:instrText xml:space="preserve"> PAGEREF _Toc60976765 \h </w:instrText>
            </w:r>
            <w:r w:rsidR="00D63CDD">
              <w:rPr>
                <w:webHidden/>
              </w:rPr>
            </w:r>
            <w:r w:rsidR="00D63CDD">
              <w:rPr>
                <w:webHidden/>
              </w:rPr>
              <w:fldChar w:fldCharType="separate"/>
            </w:r>
            <w:r w:rsidR="00D63CDD">
              <w:rPr>
                <w:webHidden/>
              </w:rPr>
              <w:t>1</w:t>
            </w:r>
            <w:r w:rsidR="00D63CDD">
              <w:rPr>
                <w:webHidden/>
              </w:rPr>
              <w:fldChar w:fldCharType="end"/>
            </w:r>
          </w:hyperlink>
        </w:p>
        <w:p w14:paraId="0FB3296C" w14:textId="66B61FAB" w:rsidR="00D63CDD" w:rsidRDefault="0022268B">
          <w:pPr>
            <w:pStyle w:val="TOC1"/>
            <w:rPr>
              <w:rFonts w:eastAsiaTheme="minorEastAsia" w:cstheme="minorBidi"/>
              <w:bCs w:val="0"/>
              <w:color w:val="auto"/>
              <w:szCs w:val="22"/>
            </w:rPr>
          </w:pPr>
          <w:hyperlink w:anchor="_Toc60976766" w:history="1">
            <w:r w:rsidR="00D63CDD" w:rsidRPr="00F678F5">
              <w:rPr>
                <w:rStyle w:val="Hyperlink"/>
              </w:rPr>
              <w:t>5</w:t>
            </w:r>
            <w:r w:rsidR="00D63CDD">
              <w:rPr>
                <w:rFonts w:eastAsiaTheme="minorEastAsia" w:cstheme="minorBidi"/>
                <w:bCs w:val="0"/>
                <w:color w:val="auto"/>
                <w:szCs w:val="22"/>
              </w:rPr>
              <w:tab/>
            </w:r>
            <w:r w:rsidR="00D63CDD" w:rsidRPr="00F678F5">
              <w:rPr>
                <w:rStyle w:val="Hyperlink"/>
              </w:rPr>
              <w:t>Management Commitment</w:t>
            </w:r>
            <w:r w:rsidR="00D63CDD">
              <w:rPr>
                <w:webHidden/>
              </w:rPr>
              <w:tab/>
            </w:r>
            <w:r w:rsidR="00D63CDD">
              <w:rPr>
                <w:webHidden/>
              </w:rPr>
              <w:fldChar w:fldCharType="begin"/>
            </w:r>
            <w:r w:rsidR="00D63CDD">
              <w:rPr>
                <w:webHidden/>
              </w:rPr>
              <w:instrText xml:space="preserve"> PAGEREF _Toc60976766 \h </w:instrText>
            </w:r>
            <w:r w:rsidR="00D63CDD">
              <w:rPr>
                <w:webHidden/>
              </w:rPr>
            </w:r>
            <w:r w:rsidR="00D63CDD">
              <w:rPr>
                <w:webHidden/>
              </w:rPr>
              <w:fldChar w:fldCharType="separate"/>
            </w:r>
            <w:r w:rsidR="00D63CDD">
              <w:rPr>
                <w:webHidden/>
              </w:rPr>
              <w:t>2</w:t>
            </w:r>
            <w:r w:rsidR="00D63CDD">
              <w:rPr>
                <w:webHidden/>
              </w:rPr>
              <w:fldChar w:fldCharType="end"/>
            </w:r>
          </w:hyperlink>
        </w:p>
        <w:p w14:paraId="6748CED4" w14:textId="0FF98751" w:rsidR="00D63CDD" w:rsidRDefault="0022268B">
          <w:pPr>
            <w:pStyle w:val="TOC1"/>
            <w:rPr>
              <w:rFonts w:eastAsiaTheme="minorEastAsia" w:cstheme="minorBidi"/>
              <w:bCs w:val="0"/>
              <w:color w:val="auto"/>
              <w:szCs w:val="22"/>
            </w:rPr>
          </w:pPr>
          <w:hyperlink w:anchor="_Toc60976767" w:history="1">
            <w:r w:rsidR="00D63CDD" w:rsidRPr="00F678F5">
              <w:rPr>
                <w:rStyle w:val="Hyperlink"/>
              </w:rPr>
              <w:t>6</w:t>
            </w:r>
            <w:r w:rsidR="00D63CDD">
              <w:rPr>
                <w:rFonts w:eastAsiaTheme="minorEastAsia" w:cstheme="minorBidi"/>
                <w:bCs w:val="0"/>
                <w:color w:val="auto"/>
                <w:szCs w:val="22"/>
              </w:rPr>
              <w:tab/>
            </w:r>
            <w:r w:rsidR="00D63CDD" w:rsidRPr="00F678F5">
              <w:rPr>
                <w:rStyle w:val="Hyperlink"/>
              </w:rPr>
              <w:t>Authority</w:t>
            </w:r>
            <w:r w:rsidR="00D63CDD">
              <w:rPr>
                <w:webHidden/>
              </w:rPr>
              <w:tab/>
            </w:r>
            <w:r w:rsidR="00D63CDD">
              <w:rPr>
                <w:webHidden/>
              </w:rPr>
              <w:fldChar w:fldCharType="begin"/>
            </w:r>
            <w:r w:rsidR="00D63CDD">
              <w:rPr>
                <w:webHidden/>
              </w:rPr>
              <w:instrText xml:space="preserve"> PAGEREF _Toc60976767 \h </w:instrText>
            </w:r>
            <w:r w:rsidR="00D63CDD">
              <w:rPr>
                <w:webHidden/>
              </w:rPr>
            </w:r>
            <w:r w:rsidR="00D63CDD">
              <w:rPr>
                <w:webHidden/>
              </w:rPr>
              <w:fldChar w:fldCharType="separate"/>
            </w:r>
            <w:r w:rsidR="00D63CDD">
              <w:rPr>
                <w:webHidden/>
              </w:rPr>
              <w:t>3</w:t>
            </w:r>
            <w:r w:rsidR="00D63CDD">
              <w:rPr>
                <w:webHidden/>
              </w:rPr>
              <w:fldChar w:fldCharType="end"/>
            </w:r>
          </w:hyperlink>
        </w:p>
        <w:p w14:paraId="6F337680" w14:textId="2B3C8280" w:rsidR="00D63CDD" w:rsidRDefault="0022268B">
          <w:pPr>
            <w:pStyle w:val="TOC1"/>
            <w:rPr>
              <w:rFonts w:eastAsiaTheme="minorEastAsia" w:cstheme="minorBidi"/>
              <w:bCs w:val="0"/>
              <w:color w:val="auto"/>
              <w:szCs w:val="22"/>
            </w:rPr>
          </w:pPr>
          <w:hyperlink w:anchor="_Toc60976768" w:history="1">
            <w:r w:rsidR="00D63CDD" w:rsidRPr="00F678F5">
              <w:rPr>
                <w:rStyle w:val="Hyperlink"/>
              </w:rPr>
              <w:t>7</w:t>
            </w:r>
            <w:r w:rsidR="00D63CDD">
              <w:rPr>
                <w:rFonts w:eastAsiaTheme="minorEastAsia" w:cstheme="minorBidi"/>
                <w:bCs w:val="0"/>
                <w:color w:val="auto"/>
                <w:szCs w:val="22"/>
              </w:rPr>
              <w:tab/>
            </w:r>
            <w:r w:rsidR="00D63CDD" w:rsidRPr="00F678F5">
              <w:rPr>
                <w:rStyle w:val="Hyperlink"/>
              </w:rPr>
              <w:t>Compliance</w:t>
            </w:r>
            <w:r w:rsidR="00D63CDD">
              <w:rPr>
                <w:webHidden/>
              </w:rPr>
              <w:tab/>
            </w:r>
            <w:r w:rsidR="00D63CDD">
              <w:rPr>
                <w:webHidden/>
              </w:rPr>
              <w:fldChar w:fldCharType="begin"/>
            </w:r>
            <w:r w:rsidR="00D63CDD">
              <w:rPr>
                <w:webHidden/>
              </w:rPr>
              <w:instrText xml:space="preserve"> PAGEREF _Toc60976768 \h </w:instrText>
            </w:r>
            <w:r w:rsidR="00D63CDD">
              <w:rPr>
                <w:webHidden/>
              </w:rPr>
            </w:r>
            <w:r w:rsidR="00D63CDD">
              <w:rPr>
                <w:webHidden/>
              </w:rPr>
              <w:fldChar w:fldCharType="separate"/>
            </w:r>
            <w:r w:rsidR="00D63CDD">
              <w:rPr>
                <w:webHidden/>
              </w:rPr>
              <w:t>3</w:t>
            </w:r>
            <w:r w:rsidR="00D63CDD">
              <w:rPr>
                <w:webHidden/>
              </w:rPr>
              <w:fldChar w:fldCharType="end"/>
            </w:r>
          </w:hyperlink>
        </w:p>
        <w:p w14:paraId="24560463" w14:textId="47BC0196" w:rsidR="00D63CDD" w:rsidRDefault="0022268B">
          <w:pPr>
            <w:pStyle w:val="TOC1"/>
            <w:rPr>
              <w:rFonts w:eastAsiaTheme="minorEastAsia" w:cstheme="minorBidi"/>
              <w:bCs w:val="0"/>
              <w:color w:val="auto"/>
              <w:szCs w:val="22"/>
            </w:rPr>
          </w:pPr>
          <w:hyperlink w:anchor="_Toc60976769" w:history="1">
            <w:r w:rsidR="00D63CDD" w:rsidRPr="00F678F5">
              <w:rPr>
                <w:rStyle w:val="Hyperlink"/>
              </w:rPr>
              <w:t>8</w:t>
            </w:r>
            <w:r w:rsidR="00D63CDD">
              <w:rPr>
                <w:rFonts w:eastAsiaTheme="minorEastAsia" w:cstheme="minorBidi"/>
                <w:bCs w:val="0"/>
                <w:color w:val="auto"/>
                <w:szCs w:val="22"/>
              </w:rPr>
              <w:tab/>
            </w:r>
            <w:r w:rsidR="00D63CDD" w:rsidRPr="00F678F5">
              <w:rPr>
                <w:rStyle w:val="Hyperlink"/>
              </w:rPr>
              <w:t>Policy Requirements</w:t>
            </w:r>
            <w:r w:rsidR="00D63CDD">
              <w:rPr>
                <w:webHidden/>
              </w:rPr>
              <w:tab/>
            </w:r>
            <w:r w:rsidR="00D63CDD">
              <w:rPr>
                <w:webHidden/>
              </w:rPr>
              <w:fldChar w:fldCharType="begin"/>
            </w:r>
            <w:r w:rsidR="00D63CDD">
              <w:rPr>
                <w:webHidden/>
              </w:rPr>
              <w:instrText xml:space="preserve"> PAGEREF _Toc60976769 \h </w:instrText>
            </w:r>
            <w:r w:rsidR="00D63CDD">
              <w:rPr>
                <w:webHidden/>
              </w:rPr>
            </w:r>
            <w:r w:rsidR="00D63CDD">
              <w:rPr>
                <w:webHidden/>
              </w:rPr>
              <w:fldChar w:fldCharType="separate"/>
            </w:r>
            <w:r w:rsidR="00D63CDD">
              <w:rPr>
                <w:webHidden/>
              </w:rPr>
              <w:t>4</w:t>
            </w:r>
            <w:r w:rsidR="00D63CDD">
              <w:rPr>
                <w:webHidden/>
              </w:rPr>
              <w:fldChar w:fldCharType="end"/>
            </w:r>
          </w:hyperlink>
        </w:p>
        <w:p w14:paraId="12F3156C" w14:textId="6BB8FFCB" w:rsidR="00D63CDD" w:rsidRDefault="0022268B">
          <w:pPr>
            <w:pStyle w:val="TOC2"/>
            <w:rPr>
              <w:rFonts w:eastAsiaTheme="minorEastAsia" w:cstheme="minorBidi"/>
              <w:bCs w:val="0"/>
              <w:noProof/>
              <w:color w:val="auto"/>
            </w:rPr>
          </w:pPr>
          <w:hyperlink w:anchor="_Toc60976770" w:history="1">
            <w:r w:rsidR="00D63CDD" w:rsidRPr="00F678F5">
              <w:rPr>
                <w:rStyle w:val="Hyperlink"/>
                <w:noProof/>
              </w:rPr>
              <w:t>8.1</w:t>
            </w:r>
            <w:r w:rsidR="00D63CDD">
              <w:rPr>
                <w:rFonts w:eastAsiaTheme="minorEastAsia" w:cstheme="minorBidi"/>
                <w:bCs w:val="0"/>
                <w:noProof/>
                <w:color w:val="auto"/>
              </w:rPr>
              <w:tab/>
            </w:r>
            <w:r w:rsidR="00D63CDD" w:rsidRPr="00F678F5">
              <w:rPr>
                <w:rStyle w:val="Hyperlink"/>
                <w:noProof/>
              </w:rPr>
              <w:t>Security Assessment and Authorization Policies and Procedures</w:t>
            </w:r>
            <w:r w:rsidR="00D63CDD">
              <w:rPr>
                <w:noProof/>
                <w:webHidden/>
              </w:rPr>
              <w:tab/>
            </w:r>
            <w:r w:rsidR="00D63CDD">
              <w:rPr>
                <w:noProof/>
                <w:webHidden/>
              </w:rPr>
              <w:fldChar w:fldCharType="begin"/>
            </w:r>
            <w:r w:rsidR="00D63CDD">
              <w:rPr>
                <w:noProof/>
                <w:webHidden/>
              </w:rPr>
              <w:instrText xml:space="preserve"> PAGEREF _Toc60976770 \h </w:instrText>
            </w:r>
            <w:r w:rsidR="00D63CDD">
              <w:rPr>
                <w:noProof/>
                <w:webHidden/>
              </w:rPr>
            </w:r>
            <w:r w:rsidR="00D63CDD">
              <w:rPr>
                <w:noProof/>
                <w:webHidden/>
              </w:rPr>
              <w:fldChar w:fldCharType="separate"/>
            </w:r>
            <w:r w:rsidR="00D63CDD">
              <w:rPr>
                <w:noProof/>
                <w:webHidden/>
              </w:rPr>
              <w:t>4</w:t>
            </w:r>
            <w:r w:rsidR="00D63CDD">
              <w:rPr>
                <w:noProof/>
                <w:webHidden/>
              </w:rPr>
              <w:fldChar w:fldCharType="end"/>
            </w:r>
          </w:hyperlink>
        </w:p>
        <w:p w14:paraId="12898057" w14:textId="75F48A45" w:rsidR="00D63CDD" w:rsidRDefault="0022268B">
          <w:pPr>
            <w:pStyle w:val="TOC2"/>
            <w:rPr>
              <w:rFonts w:eastAsiaTheme="minorEastAsia" w:cstheme="minorBidi"/>
              <w:bCs w:val="0"/>
              <w:noProof/>
              <w:color w:val="auto"/>
            </w:rPr>
          </w:pPr>
          <w:hyperlink w:anchor="_Toc60976771" w:history="1">
            <w:r w:rsidR="00D63CDD" w:rsidRPr="00F678F5">
              <w:rPr>
                <w:rStyle w:val="Hyperlink"/>
                <w:noProof/>
              </w:rPr>
              <w:t>8.2</w:t>
            </w:r>
            <w:r w:rsidR="00D63CDD">
              <w:rPr>
                <w:rFonts w:eastAsiaTheme="minorEastAsia" w:cstheme="minorBidi"/>
                <w:bCs w:val="0"/>
                <w:noProof/>
                <w:color w:val="auto"/>
              </w:rPr>
              <w:tab/>
            </w:r>
            <w:r w:rsidR="00D63CDD" w:rsidRPr="00F678F5">
              <w:rPr>
                <w:rStyle w:val="Hyperlink"/>
                <w:noProof/>
              </w:rPr>
              <w:t>Security Assessments</w:t>
            </w:r>
            <w:r w:rsidR="00D63CDD">
              <w:rPr>
                <w:noProof/>
                <w:webHidden/>
              </w:rPr>
              <w:tab/>
            </w:r>
            <w:r w:rsidR="00D63CDD">
              <w:rPr>
                <w:noProof/>
                <w:webHidden/>
              </w:rPr>
              <w:fldChar w:fldCharType="begin"/>
            </w:r>
            <w:r w:rsidR="00D63CDD">
              <w:rPr>
                <w:noProof/>
                <w:webHidden/>
              </w:rPr>
              <w:instrText xml:space="preserve"> PAGEREF _Toc60976771 \h </w:instrText>
            </w:r>
            <w:r w:rsidR="00D63CDD">
              <w:rPr>
                <w:noProof/>
                <w:webHidden/>
              </w:rPr>
            </w:r>
            <w:r w:rsidR="00D63CDD">
              <w:rPr>
                <w:noProof/>
                <w:webHidden/>
              </w:rPr>
              <w:fldChar w:fldCharType="separate"/>
            </w:r>
            <w:r w:rsidR="00D63CDD">
              <w:rPr>
                <w:noProof/>
                <w:webHidden/>
              </w:rPr>
              <w:t>4</w:t>
            </w:r>
            <w:r w:rsidR="00D63CDD">
              <w:rPr>
                <w:noProof/>
                <w:webHidden/>
              </w:rPr>
              <w:fldChar w:fldCharType="end"/>
            </w:r>
          </w:hyperlink>
        </w:p>
        <w:p w14:paraId="400D549C" w14:textId="4B59DD5F" w:rsidR="00D63CDD" w:rsidRDefault="0022268B">
          <w:pPr>
            <w:pStyle w:val="TOC2"/>
            <w:rPr>
              <w:rFonts w:eastAsiaTheme="minorEastAsia" w:cstheme="minorBidi"/>
              <w:bCs w:val="0"/>
              <w:noProof/>
              <w:color w:val="auto"/>
            </w:rPr>
          </w:pPr>
          <w:hyperlink w:anchor="_Toc60976772" w:history="1">
            <w:r w:rsidR="00D63CDD" w:rsidRPr="00F678F5">
              <w:rPr>
                <w:rStyle w:val="Hyperlink"/>
                <w:noProof/>
              </w:rPr>
              <w:t>8.3</w:t>
            </w:r>
            <w:r w:rsidR="00D63CDD">
              <w:rPr>
                <w:rFonts w:eastAsiaTheme="minorEastAsia" w:cstheme="minorBidi"/>
                <w:bCs w:val="0"/>
                <w:noProof/>
                <w:color w:val="auto"/>
              </w:rPr>
              <w:tab/>
            </w:r>
            <w:r w:rsidR="00D63CDD" w:rsidRPr="00F678F5">
              <w:rPr>
                <w:rStyle w:val="Hyperlink"/>
                <w:noProof/>
              </w:rPr>
              <w:t>System Interconnections</w:t>
            </w:r>
            <w:r w:rsidR="00D63CDD">
              <w:rPr>
                <w:noProof/>
                <w:webHidden/>
              </w:rPr>
              <w:tab/>
            </w:r>
            <w:r w:rsidR="00D63CDD">
              <w:rPr>
                <w:noProof/>
                <w:webHidden/>
              </w:rPr>
              <w:fldChar w:fldCharType="begin"/>
            </w:r>
            <w:r w:rsidR="00D63CDD">
              <w:rPr>
                <w:noProof/>
                <w:webHidden/>
              </w:rPr>
              <w:instrText xml:space="preserve"> PAGEREF _Toc60976772 \h </w:instrText>
            </w:r>
            <w:r w:rsidR="00D63CDD">
              <w:rPr>
                <w:noProof/>
                <w:webHidden/>
              </w:rPr>
            </w:r>
            <w:r w:rsidR="00D63CDD">
              <w:rPr>
                <w:noProof/>
                <w:webHidden/>
              </w:rPr>
              <w:fldChar w:fldCharType="separate"/>
            </w:r>
            <w:r w:rsidR="00D63CDD">
              <w:rPr>
                <w:noProof/>
                <w:webHidden/>
              </w:rPr>
              <w:t>4</w:t>
            </w:r>
            <w:r w:rsidR="00D63CDD">
              <w:rPr>
                <w:noProof/>
                <w:webHidden/>
              </w:rPr>
              <w:fldChar w:fldCharType="end"/>
            </w:r>
          </w:hyperlink>
        </w:p>
        <w:p w14:paraId="5A73B7B1" w14:textId="453755B1" w:rsidR="00D63CDD" w:rsidRDefault="0022268B">
          <w:pPr>
            <w:pStyle w:val="TOC2"/>
            <w:rPr>
              <w:rFonts w:eastAsiaTheme="minorEastAsia" w:cstheme="minorBidi"/>
              <w:bCs w:val="0"/>
              <w:noProof/>
              <w:color w:val="auto"/>
            </w:rPr>
          </w:pPr>
          <w:hyperlink w:anchor="_Toc60976773" w:history="1">
            <w:r w:rsidR="00D63CDD" w:rsidRPr="00F678F5">
              <w:rPr>
                <w:rStyle w:val="Hyperlink"/>
                <w:noProof/>
              </w:rPr>
              <w:t>8.4</w:t>
            </w:r>
            <w:r w:rsidR="00D63CDD">
              <w:rPr>
                <w:rFonts w:eastAsiaTheme="minorEastAsia" w:cstheme="minorBidi"/>
                <w:bCs w:val="0"/>
                <w:noProof/>
                <w:color w:val="auto"/>
              </w:rPr>
              <w:tab/>
            </w:r>
            <w:r w:rsidR="00D63CDD" w:rsidRPr="00F678F5">
              <w:rPr>
                <w:rStyle w:val="Hyperlink"/>
                <w:noProof/>
              </w:rPr>
              <w:t>Plan of Action and Milestones</w:t>
            </w:r>
            <w:r w:rsidR="00D63CDD">
              <w:rPr>
                <w:noProof/>
                <w:webHidden/>
              </w:rPr>
              <w:tab/>
            </w:r>
            <w:r w:rsidR="00D63CDD">
              <w:rPr>
                <w:noProof/>
                <w:webHidden/>
              </w:rPr>
              <w:fldChar w:fldCharType="begin"/>
            </w:r>
            <w:r w:rsidR="00D63CDD">
              <w:rPr>
                <w:noProof/>
                <w:webHidden/>
              </w:rPr>
              <w:instrText xml:space="preserve"> PAGEREF _Toc60976773 \h </w:instrText>
            </w:r>
            <w:r w:rsidR="00D63CDD">
              <w:rPr>
                <w:noProof/>
                <w:webHidden/>
              </w:rPr>
            </w:r>
            <w:r w:rsidR="00D63CDD">
              <w:rPr>
                <w:noProof/>
                <w:webHidden/>
              </w:rPr>
              <w:fldChar w:fldCharType="separate"/>
            </w:r>
            <w:r w:rsidR="00D63CDD">
              <w:rPr>
                <w:noProof/>
                <w:webHidden/>
              </w:rPr>
              <w:t>5</w:t>
            </w:r>
            <w:r w:rsidR="00D63CDD">
              <w:rPr>
                <w:noProof/>
                <w:webHidden/>
              </w:rPr>
              <w:fldChar w:fldCharType="end"/>
            </w:r>
          </w:hyperlink>
        </w:p>
        <w:p w14:paraId="245AE508" w14:textId="16B69B5A" w:rsidR="00D63CDD" w:rsidRDefault="0022268B">
          <w:pPr>
            <w:pStyle w:val="TOC2"/>
            <w:rPr>
              <w:rFonts w:eastAsiaTheme="minorEastAsia" w:cstheme="minorBidi"/>
              <w:bCs w:val="0"/>
              <w:noProof/>
              <w:color w:val="auto"/>
            </w:rPr>
          </w:pPr>
          <w:hyperlink w:anchor="_Toc60976774" w:history="1">
            <w:r w:rsidR="00D63CDD" w:rsidRPr="00F678F5">
              <w:rPr>
                <w:rStyle w:val="Hyperlink"/>
                <w:noProof/>
              </w:rPr>
              <w:t>8.5</w:t>
            </w:r>
            <w:r w:rsidR="00D63CDD">
              <w:rPr>
                <w:rFonts w:eastAsiaTheme="minorEastAsia" w:cstheme="minorBidi"/>
                <w:bCs w:val="0"/>
                <w:noProof/>
                <w:color w:val="auto"/>
              </w:rPr>
              <w:tab/>
            </w:r>
            <w:r w:rsidR="00D63CDD" w:rsidRPr="00F678F5">
              <w:rPr>
                <w:rStyle w:val="Hyperlink"/>
                <w:noProof/>
              </w:rPr>
              <w:t>Security Authorization</w:t>
            </w:r>
            <w:r w:rsidR="00D63CDD">
              <w:rPr>
                <w:noProof/>
                <w:webHidden/>
              </w:rPr>
              <w:tab/>
            </w:r>
            <w:r w:rsidR="00D63CDD">
              <w:rPr>
                <w:noProof/>
                <w:webHidden/>
              </w:rPr>
              <w:fldChar w:fldCharType="begin"/>
            </w:r>
            <w:r w:rsidR="00D63CDD">
              <w:rPr>
                <w:noProof/>
                <w:webHidden/>
              </w:rPr>
              <w:instrText xml:space="preserve"> PAGEREF _Toc60976774 \h </w:instrText>
            </w:r>
            <w:r w:rsidR="00D63CDD">
              <w:rPr>
                <w:noProof/>
                <w:webHidden/>
              </w:rPr>
            </w:r>
            <w:r w:rsidR="00D63CDD">
              <w:rPr>
                <w:noProof/>
                <w:webHidden/>
              </w:rPr>
              <w:fldChar w:fldCharType="separate"/>
            </w:r>
            <w:r w:rsidR="00D63CDD">
              <w:rPr>
                <w:noProof/>
                <w:webHidden/>
              </w:rPr>
              <w:t>5</w:t>
            </w:r>
            <w:r w:rsidR="00D63CDD">
              <w:rPr>
                <w:noProof/>
                <w:webHidden/>
              </w:rPr>
              <w:fldChar w:fldCharType="end"/>
            </w:r>
          </w:hyperlink>
        </w:p>
        <w:p w14:paraId="4E1134AE" w14:textId="17465389" w:rsidR="00D63CDD" w:rsidRDefault="0022268B">
          <w:pPr>
            <w:pStyle w:val="TOC2"/>
            <w:rPr>
              <w:rFonts w:eastAsiaTheme="minorEastAsia" w:cstheme="minorBidi"/>
              <w:bCs w:val="0"/>
              <w:noProof/>
              <w:color w:val="auto"/>
            </w:rPr>
          </w:pPr>
          <w:hyperlink w:anchor="_Toc60976775" w:history="1">
            <w:r w:rsidR="00D63CDD" w:rsidRPr="00F678F5">
              <w:rPr>
                <w:rStyle w:val="Hyperlink"/>
                <w:noProof/>
              </w:rPr>
              <w:t>8.6</w:t>
            </w:r>
            <w:r w:rsidR="00D63CDD">
              <w:rPr>
                <w:rFonts w:eastAsiaTheme="minorEastAsia" w:cstheme="minorBidi"/>
                <w:bCs w:val="0"/>
                <w:noProof/>
                <w:color w:val="auto"/>
              </w:rPr>
              <w:tab/>
            </w:r>
            <w:r w:rsidR="00D63CDD" w:rsidRPr="00F678F5">
              <w:rPr>
                <w:rStyle w:val="Hyperlink"/>
                <w:noProof/>
              </w:rPr>
              <w:t>Continuous Monitoring</w:t>
            </w:r>
            <w:r w:rsidR="00D63CDD">
              <w:rPr>
                <w:noProof/>
                <w:webHidden/>
              </w:rPr>
              <w:tab/>
            </w:r>
            <w:r w:rsidR="00D63CDD">
              <w:rPr>
                <w:noProof/>
                <w:webHidden/>
              </w:rPr>
              <w:fldChar w:fldCharType="begin"/>
            </w:r>
            <w:r w:rsidR="00D63CDD">
              <w:rPr>
                <w:noProof/>
                <w:webHidden/>
              </w:rPr>
              <w:instrText xml:space="preserve"> PAGEREF _Toc60976775 \h </w:instrText>
            </w:r>
            <w:r w:rsidR="00D63CDD">
              <w:rPr>
                <w:noProof/>
                <w:webHidden/>
              </w:rPr>
            </w:r>
            <w:r w:rsidR="00D63CDD">
              <w:rPr>
                <w:noProof/>
                <w:webHidden/>
              </w:rPr>
              <w:fldChar w:fldCharType="separate"/>
            </w:r>
            <w:r w:rsidR="00D63CDD">
              <w:rPr>
                <w:noProof/>
                <w:webHidden/>
              </w:rPr>
              <w:t>5</w:t>
            </w:r>
            <w:r w:rsidR="00D63CDD">
              <w:rPr>
                <w:noProof/>
                <w:webHidden/>
              </w:rPr>
              <w:fldChar w:fldCharType="end"/>
            </w:r>
          </w:hyperlink>
        </w:p>
        <w:p w14:paraId="051EC9B6" w14:textId="6C7B62C7" w:rsidR="00D63CDD" w:rsidRDefault="0022268B">
          <w:pPr>
            <w:pStyle w:val="TOC2"/>
            <w:rPr>
              <w:rFonts w:eastAsiaTheme="minorEastAsia" w:cstheme="minorBidi"/>
              <w:bCs w:val="0"/>
              <w:noProof/>
              <w:color w:val="auto"/>
            </w:rPr>
          </w:pPr>
          <w:hyperlink w:anchor="_Toc60976776" w:history="1">
            <w:r w:rsidR="00D63CDD" w:rsidRPr="00F678F5">
              <w:rPr>
                <w:rStyle w:val="Hyperlink"/>
                <w:noProof/>
              </w:rPr>
              <w:t>8.7</w:t>
            </w:r>
            <w:r w:rsidR="00D63CDD">
              <w:rPr>
                <w:rFonts w:eastAsiaTheme="minorEastAsia" w:cstheme="minorBidi"/>
                <w:bCs w:val="0"/>
                <w:noProof/>
                <w:color w:val="auto"/>
              </w:rPr>
              <w:tab/>
            </w:r>
            <w:r w:rsidR="00D63CDD" w:rsidRPr="00F678F5">
              <w:rPr>
                <w:rStyle w:val="Hyperlink"/>
                <w:noProof/>
              </w:rPr>
              <w:t>Penetration Testing</w:t>
            </w:r>
            <w:r w:rsidR="00D63CDD">
              <w:rPr>
                <w:noProof/>
                <w:webHidden/>
              </w:rPr>
              <w:tab/>
            </w:r>
            <w:r w:rsidR="00D63CDD">
              <w:rPr>
                <w:noProof/>
                <w:webHidden/>
              </w:rPr>
              <w:fldChar w:fldCharType="begin"/>
            </w:r>
            <w:r w:rsidR="00D63CDD">
              <w:rPr>
                <w:noProof/>
                <w:webHidden/>
              </w:rPr>
              <w:instrText xml:space="preserve"> PAGEREF _Toc60976776 \h </w:instrText>
            </w:r>
            <w:r w:rsidR="00D63CDD">
              <w:rPr>
                <w:noProof/>
                <w:webHidden/>
              </w:rPr>
            </w:r>
            <w:r w:rsidR="00D63CDD">
              <w:rPr>
                <w:noProof/>
                <w:webHidden/>
              </w:rPr>
              <w:fldChar w:fldCharType="separate"/>
            </w:r>
            <w:r w:rsidR="00D63CDD">
              <w:rPr>
                <w:noProof/>
                <w:webHidden/>
              </w:rPr>
              <w:t>6</w:t>
            </w:r>
            <w:r w:rsidR="00D63CDD">
              <w:rPr>
                <w:noProof/>
                <w:webHidden/>
              </w:rPr>
              <w:fldChar w:fldCharType="end"/>
            </w:r>
          </w:hyperlink>
        </w:p>
        <w:p w14:paraId="092CFE12" w14:textId="75825363" w:rsidR="00D63CDD" w:rsidRDefault="0022268B">
          <w:pPr>
            <w:pStyle w:val="TOC2"/>
            <w:rPr>
              <w:rFonts w:eastAsiaTheme="minorEastAsia" w:cstheme="minorBidi"/>
              <w:bCs w:val="0"/>
              <w:noProof/>
              <w:color w:val="auto"/>
            </w:rPr>
          </w:pPr>
          <w:hyperlink w:anchor="_Toc60976777" w:history="1">
            <w:r w:rsidR="00D63CDD" w:rsidRPr="00F678F5">
              <w:rPr>
                <w:rStyle w:val="Hyperlink"/>
                <w:noProof/>
              </w:rPr>
              <w:t>8.8</w:t>
            </w:r>
            <w:r w:rsidR="00D63CDD">
              <w:rPr>
                <w:rFonts w:eastAsiaTheme="minorEastAsia" w:cstheme="minorBidi"/>
                <w:bCs w:val="0"/>
                <w:noProof/>
                <w:color w:val="auto"/>
              </w:rPr>
              <w:tab/>
            </w:r>
            <w:r w:rsidR="00D63CDD" w:rsidRPr="00F678F5">
              <w:rPr>
                <w:rStyle w:val="Hyperlink"/>
                <w:noProof/>
              </w:rPr>
              <w:t>Internal System Connections</w:t>
            </w:r>
            <w:r w:rsidR="00D63CDD">
              <w:rPr>
                <w:noProof/>
                <w:webHidden/>
              </w:rPr>
              <w:tab/>
            </w:r>
            <w:r w:rsidR="00D63CDD">
              <w:rPr>
                <w:noProof/>
                <w:webHidden/>
              </w:rPr>
              <w:fldChar w:fldCharType="begin"/>
            </w:r>
            <w:r w:rsidR="00D63CDD">
              <w:rPr>
                <w:noProof/>
                <w:webHidden/>
              </w:rPr>
              <w:instrText xml:space="preserve"> PAGEREF _Toc60976777 \h </w:instrText>
            </w:r>
            <w:r w:rsidR="00D63CDD">
              <w:rPr>
                <w:noProof/>
                <w:webHidden/>
              </w:rPr>
            </w:r>
            <w:r w:rsidR="00D63CDD">
              <w:rPr>
                <w:noProof/>
                <w:webHidden/>
              </w:rPr>
              <w:fldChar w:fldCharType="separate"/>
            </w:r>
            <w:r w:rsidR="00D63CDD">
              <w:rPr>
                <w:noProof/>
                <w:webHidden/>
              </w:rPr>
              <w:t>6</w:t>
            </w:r>
            <w:r w:rsidR="00D63CDD">
              <w:rPr>
                <w:noProof/>
                <w:webHidden/>
              </w:rPr>
              <w:fldChar w:fldCharType="end"/>
            </w:r>
          </w:hyperlink>
        </w:p>
        <w:p w14:paraId="29138706" w14:textId="1E1BBFCC"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0976762"/>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5EA34FF" w:rsidR="00124D3F" w:rsidRPr="00C92CC5" w:rsidRDefault="002D4A20" w:rsidP="00124D3F">
      <w:fldSimple w:instr=" REF OrgName ">
        <w:r w:rsidR="00EE20EF">
          <w:t>Organization Name</w:t>
        </w:r>
      </w:fldSimple>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fldSimple w:instr=" REF OrgName ">
        <w:r w:rsidR="00EE20EF">
          <w:t>Organization Name</w:t>
        </w:r>
      </w:fldSimple>
      <w:r w:rsidR="00124D3F" w:rsidRPr="00C92CC5">
        <w:t xml:space="preserve"> </w:t>
      </w:r>
      <w:r w:rsidR="3B9060C8">
        <w:t>m</w:t>
      </w:r>
      <w:r w:rsidR="00124D3F">
        <w:t>anagement and</w:t>
      </w:r>
      <w:r w:rsidR="00124D3F" w:rsidRPr="00C92CC5">
        <w:t xml:space="preserve"> in compliance with the </w:t>
      </w:r>
      <w:r w:rsidR="00D63CDD">
        <w:t>Security Assessment &amp; Authorization</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0976763"/>
      <w:r w:rsidRPr="00C92CC5">
        <w:t>Purpose</w:t>
      </w:r>
      <w:bookmarkEnd w:id="29"/>
      <w:bookmarkEnd w:id="30"/>
      <w:bookmarkEnd w:id="31"/>
      <w:bookmarkEnd w:id="32"/>
      <w:bookmarkEnd w:id="33"/>
    </w:p>
    <w:p w14:paraId="73DA3FB1" w14:textId="14FFF381"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rsidR="00D63CDD">
        <w:t>security assessment and authorization</w:t>
      </w:r>
      <w:r w:rsidRPr="00C92CC5">
        <w:t xml:space="preserve"> requirements</w:t>
      </w:r>
      <w:r>
        <w:t xml:space="preserve"> to ensure the confidentiality, </w:t>
      </w:r>
      <w:r w:rsidRPr="00C92CC5">
        <w:t>integrity</w:t>
      </w:r>
      <w:r>
        <w:t>, and availability</w:t>
      </w:r>
      <w:r w:rsidRPr="00C92CC5">
        <w:t xml:space="preserve"> of </w:t>
      </w:r>
      <w:fldSimple w:instr=" REF OrgName ">
        <w:r w:rsidR="00EE20EF">
          <w:t>Organization Name</w:t>
        </w:r>
      </w:fldSimple>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0976764"/>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fldSimple w:instr=" REF OrgName ">
        <w:r w:rsidR="00EE20EF">
          <w:t>Organization Name</w:t>
        </w:r>
      </w:fldSimple>
      <w:r w:rsidRPr="00C92CC5">
        <w:t xml:space="preserve"> employees, contractors, third parties, and others who have access to company and customer confidential information within </w:t>
      </w:r>
      <w:fldSimple w:instr=" REF OrgName ">
        <w:r w:rsidR="00EE20EF">
          <w:t>Organization Name</w:t>
        </w:r>
      </w:fldSimple>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0976765"/>
      <w:r w:rsidRPr="00C92CC5">
        <w:t>Roles and Responsibilities</w:t>
      </w:r>
      <w:bookmarkEnd w:id="51"/>
      <w:bookmarkEnd w:id="52"/>
      <w:bookmarkEnd w:id="53"/>
      <w:bookmarkEnd w:id="54"/>
      <w:bookmarkEnd w:id="55"/>
      <w:bookmarkEnd w:id="56"/>
    </w:p>
    <w:p w14:paraId="09BF8855" w14:textId="3A2D5FAD" w:rsidR="00124D3F" w:rsidRDefault="00124D3F" w:rsidP="00124D3F">
      <w:bookmarkStart w:id="57" w:name="_Toc398043225"/>
      <w:bookmarkStart w:id="58" w:name="_Toc399489013"/>
      <w:bookmarkStart w:id="59" w:name="_Toc498432078"/>
      <w:r w:rsidRPr="00124AE3">
        <w:t xml:space="preserve">These policies apply to all </w:t>
      </w:r>
      <w:fldSimple w:instr=" REF OrgName ">
        <w:r w:rsidR="00EE20EF">
          <w:t>Organization Name</w:t>
        </w:r>
      </w:fldSimple>
      <w:r w:rsidRPr="00124AE3">
        <w:t xml:space="preserve"> employees, contractors, business partners, thi</w:t>
      </w:r>
      <w:r>
        <w:t>rd parties, and others who need or have</w:t>
      </w:r>
      <w:r w:rsidRPr="00124AE3">
        <w:t xml:space="preserve"> access to </w:t>
      </w:r>
      <w:fldSimple w:instr=" REF OrgName ">
        <w:r w:rsidR="00EE20EF">
          <w:t>Organization Name</w:t>
        </w:r>
      </w:fldSimple>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fldSimple w:instr=" REF OrgName ">
              <w:r w:rsidR="006F2385">
                <w:t>Organization Name</w:t>
              </w:r>
            </w:fldSimple>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0976766"/>
      <w:r w:rsidRPr="00C92CC5">
        <w:t>Management Commitment</w:t>
      </w:r>
      <w:bookmarkEnd w:id="57"/>
      <w:bookmarkEnd w:id="58"/>
      <w:bookmarkEnd w:id="59"/>
      <w:bookmarkEnd w:id="61"/>
      <w:bookmarkEnd w:id="62"/>
      <w:bookmarkEnd w:id="63"/>
      <w:bookmarkEnd w:id="64"/>
    </w:p>
    <w:p w14:paraId="23E18DD5" w14:textId="4F82B5E4" w:rsidR="00124D3F" w:rsidRDefault="002D4A20" w:rsidP="00124D3F">
      <w:fldSimple w:instr=" REF OrgName ">
        <w:r w:rsidR="00EE20EF">
          <w:t>Organization Name</w:t>
        </w:r>
      </w:fldSimple>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fldSimple w:instr=" REF OrgName ">
        <w:r w:rsidR="00EE20EF">
          <w:t>Organization Name</w:t>
        </w:r>
      </w:fldSimple>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0976767"/>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fldSimple w:instr=" REF OrgName ">
        <w:r w:rsidR="00EE20EF">
          <w:t>Organization Name</w:t>
        </w:r>
      </w:fldSimple>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0976768"/>
      <w:bookmarkEnd w:id="72"/>
      <w:r w:rsidRPr="00C92CC5">
        <w:t>Compliance</w:t>
      </w:r>
      <w:bookmarkEnd w:id="70"/>
      <w:bookmarkEnd w:id="71"/>
      <w:bookmarkEnd w:id="73"/>
      <w:bookmarkEnd w:id="74"/>
      <w:bookmarkEnd w:id="75"/>
    </w:p>
    <w:p w14:paraId="79481591" w14:textId="79BC3215" w:rsidR="00124D3F" w:rsidRPr="00331E83" w:rsidRDefault="00124D3F" w:rsidP="00331E83">
      <w:r>
        <w:t xml:space="preserve">Compliance with these policies is mandatory. It is </w:t>
      </w:r>
      <w:fldSimple w:instr=" REF OrgName ">
        <w:r w:rsidR="006F2385">
          <w:t>Organization Name</w:t>
        </w:r>
      </w:fldSimple>
      <w:r>
        <w:t>’</w:t>
      </w:r>
      <w:r w:rsidR="00F91D28">
        <w:t>s</w:t>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5D705DFA" w14:textId="65051A8C" w:rsidR="00124D3F" w:rsidRPr="008421E9" w:rsidRDefault="00124D3F" w:rsidP="00CC25FF">
      <w:pPr>
        <w:pStyle w:val="Heading1"/>
      </w:pPr>
      <w:bookmarkStart w:id="76" w:name="_Toc29794734"/>
      <w:bookmarkStart w:id="77" w:name="_Toc46991448"/>
      <w:bookmarkStart w:id="78" w:name="_Toc60976769"/>
      <w:r>
        <w:lastRenderedPageBreak/>
        <w:t>Policy Requirements</w:t>
      </w:r>
      <w:bookmarkEnd w:id="76"/>
      <w:bookmarkEnd w:id="77"/>
      <w:bookmarkEnd w:id="78"/>
    </w:p>
    <w:p w14:paraId="7458E246" w14:textId="7090C4C1" w:rsidR="00D63CDD" w:rsidRDefault="00D63CDD" w:rsidP="00D63CDD">
      <w:r>
        <w:t xml:space="preserve">The following security assessment and authorization requirements, mechanisms, and provisions are to be followed by all employees, management, contractors, and other users who access and support the Organization Name information systems. </w:t>
      </w:r>
    </w:p>
    <w:p w14:paraId="10ED886D" w14:textId="77777777" w:rsidR="00D63CDD" w:rsidRDefault="00D63CDD" w:rsidP="00D63CDD">
      <w:pPr>
        <w:pStyle w:val="Heading2"/>
      </w:pPr>
      <w:bookmarkStart w:id="79" w:name="_Toc508802404"/>
      <w:bookmarkStart w:id="80" w:name="_Toc508796780"/>
      <w:bookmarkStart w:id="81" w:name="_Toc508792553"/>
      <w:bookmarkStart w:id="82" w:name="_Toc508802857"/>
      <w:bookmarkStart w:id="83" w:name="_Toc508804923"/>
      <w:bookmarkStart w:id="84" w:name="_Toc26269936"/>
      <w:bookmarkStart w:id="85" w:name="_Toc47358472"/>
      <w:bookmarkStart w:id="86" w:name="_Toc60976770"/>
      <w:r>
        <w:t>Security Assessment and Authorization Policies and Procedures</w:t>
      </w:r>
      <w:bookmarkEnd w:id="79"/>
      <w:bookmarkEnd w:id="80"/>
      <w:bookmarkEnd w:id="81"/>
      <w:bookmarkEnd w:id="82"/>
      <w:bookmarkEnd w:id="83"/>
      <w:bookmarkEnd w:id="84"/>
      <w:bookmarkEnd w:id="85"/>
      <w:bookmarkEnd w:id="86"/>
    </w:p>
    <w:p w14:paraId="03976DC8" w14:textId="77777777" w:rsidR="00D63CDD" w:rsidRDefault="00D63CDD" w:rsidP="00D63CDD">
      <w:pPr>
        <w:pStyle w:val="Bodybeforelist"/>
        <w:rPr>
          <w:rFonts w:ascii="Calibri" w:eastAsia="Calibri" w:hAnsi="Calibri" w:cs="Calibri"/>
        </w:rPr>
      </w:pPr>
      <w:bookmarkStart w:id="87" w:name="_Toc498431288"/>
      <w:bookmarkStart w:id="88" w:name="_Toc26269937"/>
      <w:bookmarkStart w:id="89" w:name="_Toc47358473"/>
      <w:r w:rsidRPr="358FCC5C">
        <w:rPr>
          <w:rFonts w:ascii="Calibri" w:eastAsia="Calibri" w:hAnsi="Calibri" w:cs="Calibri"/>
        </w:rPr>
        <w:t xml:space="preserve">This document is intended to serve as the </w:t>
      </w:r>
      <w:r>
        <w:rPr>
          <w:rFonts w:ascii="Calibri" w:eastAsia="Calibri" w:hAnsi="Calibri" w:cs="Calibri"/>
          <w:i/>
          <w:iCs/>
        </w:rPr>
        <w:t>Security Assessment and Authorization</w:t>
      </w:r>
      <w:r w:rsidRPr="358FCC5C">
        <w:rPr>
          <w:rFonts w:ascii="Calibri" w:eastAsia="Calibri" w:hAnsi="Calibri" w:cs="Calibri"/>
          <w:i/>
          <w:iCs/>
        </w:rPr>
        <w:t xml:space="preserve"> Policy</w:t>
      </w:r>
      <w:r w:rsidRPr="358FCC5C">
        <w:rPr>
          <w:rFonts w:ascii="Calibri" w:eastAsia="Calibri" w:hAnsi="Calibri" w:cs="Calibri"/>
        </w:rPr>
        <w:t xml:space="preserve"> and is made available to all applicable personnel. The associated procedure(s) to facilitate the implementation of the </w:t>
      </w:r>
      <w:r>
        <w:rPr>
          <w:rFonts w:ascii="Calibri" w:eastAsia="Calibri" w:hAnsi="Calibri" w:cs="Calibri"/>
          <w:i/>
          <w:iCs/>
        </w:rPr>
        <w:t>Security Assessment and Authorization</w:t>
      </w:r>
      <w:r w:rsidRPr="358FCC5C">
        <w:rPr>
          <w:rFonts w:ascii="Calibri" w:eastAsia="Calibri" w:hAnsi="Calibri" w:cs="Calibri"/>
          <w:i/>
          <w:iCs/>
        </w:rPr>
        <w:t xml:space="preserve"> Policy </w:t>
      </w:r>
      <w:r w:rsidRPr="358FCC5C">
        <w:rPr>
          <w:rFonts w:ascii="Calibri" w:eastAsia="Calibri" w:hAnsi="Calibri" w:cs="Calibri"/>
        </w:rPr>
        <w:t>and related physical and environmental protection controls have been developed, documented, and disseminated to all applicable personnel.</w:t>
      </w:r>
    </w:p>
    <w:p w14:paraId="635B3D43" w14:textId="7C5E9435" w:rsidR="00D63CDD" w:rsidRDefault="00D63CDD" w:rsidP="00D63CDD">
      <w:pPr>
        <w:pStyle w:val="Bodybeforelist"/>
        <w:rPr>
          <w:rFonts w:ascii="Calibri" w:eastAsia="Calibri" w:hAnsi="Calibri" w:cs="Calibri"/>
        </w:rPr>
      </w:pPr>
      <w:r w:rsidRPr="358FCC5C">
        <w:rPr>
          <w:rFonts w:ascii="Calibri" w:eastAsia="Calibri" w:hAnsi="Calibri" w:cs="Calibri"/>
        </w:rPr>
        <w:t xml:space="preserve">The Information Owner will review and update the </w:t>
      </w:r>
      <w:r>
        <w:rPr>
          <w:rFonts w:ascii="Calibri" w:eastAsia="Calibri" w:hAnsi="Calibri" w:cs="Calibri"/>
          <w:i/>
          <w:iCs/>
        </w:rPr>
        <w:t>Security Assessment and Authorization</w:t>
      </w:r>
      <w:r w:rsidRPr="358FCC5C">
        <w:rPr>
          <w:rFonts w:ascii="Calibri" w:eastAsia="Calibri" w:hAnsi="Calibri" w:cs="Calibri"/>
          <w:i/>
          <w:iCs/>
        </w:rPr>
        <w:t xml:space="preserve"> Policy</w:t>
      </w:r>
      <w:r w:rsidRPr="358FCC5C">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r>
        <w:rPr>
          <w:rFonts w:ascii="Calibri" w:eastAsia="Calibri" w:hAnsi="Calibri" w:cs="Calibri"/>
        </w:rPr>
        <w:t>Organization Name</w:t>
      </w:r>
      <w:r w:rsidRPr="358FCC5C">
        <w:rPr>
          <w:rFonts w:ascii="Calibri" w:eastAsia="Calibri" w:hAnsi="Calibri" w:cs="Calibri"/>
        </w:rPr>
        <w:t xml:space="preserve"> overall business goals and risk position. Any updates, improvements, or suggestions regarding the </w:t>
      </w:r>
      <w:r>
        <w:rPr>
          <w:rFonts w:ascii="Calibri" w:eastAsia="Calibri" w:hAnsi="Calibri" w:cs="Calibri"/>
          <w:i/>
          <w:iCs/>
        </w:rPr>
        <w:t>Security Assessment and Authorization</w:t>
      </w:r>
      <w:r w:rsidRPr="358FCC5C">
        <w:rPr>
          <w:rFonts w:ascii="Calibri" w:eastAsia="Calibri" w:hAnsi="Calibri" w:cs="Calibri"/>
          <w:i/>
          <w:iCs/>
        </w:rPr>
        <w:t xml:space="preserve"> Policy </w:t>
      </w:r>
      <w:r w:rsidRPr="358FCC5C">
        <w:rPr>
          <w:rFonts w:ascii="Calibri" w:eastAsia="Calibri" w:hAnsi="Calibri" w:cs="Calibri"/>
        </w:rPr>
        <w:t>and/or procedure(s) must be sent to the Information Owner.</w:t>
      </w:r>
    </w:p>
    <w:p w14:paraId="3E4A289A" w14:textId="77777777" w:rsidR="00D63CDD" w:rsidRPr="00704FBC" w:rsidRDefault="00D63CDD" w:rsidP="00D63CDD">
      <w:pPr>
        <w:pStyle w:val="Heading2"/>
        <w:keepNext/>
        <w:keepLines/>
        <w:spacing w:before="180"/>
      </w:pPr>
      <w:bookmarkStart w:id="90" w:name="_Toc60976771"/>
      <w:r>
        <w:t>Security Assessments</w:t>
      </w:r>
      <w:bookmarkStart w:id="91" w:name="_Toc156319869"/>
      <w:bookmarkEnd w:id="87"/>
      <w:bookmarkEnd w:id="88"/>
      <w:bookmarkEnd w:id="89"/>
      <w:bookmarkEnd w:id="90"/>
    </w:p>
    <w:p w14:paraId="3E04800D" w14:textId="3FDAC932" w:rsidR="00D63CDD" w:rsidRPr="004A37EE" w:rsidRDefault="00D63CDD" w:rsidP="00D63CDD">
      <w:pPr>
        <w:pStyle w:val="Bodybeforelist"/>
        <w:rPr>
          <w:rFonts w:eastAsia="Times New Roman"/>
        </w:rPr>
      </w:pPr>
      <w:r>
        <w:fldChar w:fldCharType="begin"/>
      </w:r>
      <w:r>
        <w:rPr>
          <w:rFonts w:eastAsia="Times New Roman"/>
        </w:rPr>
        <w:instrText xml:space="preserve"> REF OrgName </w:instrText>
      </w:r>
      <w:r>
        <w:fldChar w:fldCharType="separate"/>
      </w:r>
      <w:r>
        <w:t>Organization Name</w:t>
      </w:r>
      <w:r>
        <w:fldChar w:fldCharType="end"/>
      </w:r>
      <w:r>
        <w:t xml:space="preserve"> </w:t>
      </w:r>
      <w:r w:rsidRPr="00C00971">
        <w:rPr>
          <w:rFonts w:eastAsia="Times New Roman"/>
        </w:rPr>
        <w:t>must</w:t>
      </w:r>
      <w:r>
        <w:rPr>
          <w:rFonts w:eastAsia="Times New Roman"/>
        </w:rPr>
        <w:t xml:space="preserve"> d</w:t>
      </w:r>
      <w:r w:rsidRPr="00997A72">
        <w:rPr>
          <w:rFonts w:eastAsia="Times New Roman"/>
        </w:rPr>
        <w:t>e</w:t>
      </w:r>
      <w:r w:rsidRPr="00C00971">
        <w:t>velop a security assessment plan</w:t>
      </w:r>
      <w:r>
        <w:t xml:space="preserve"> </w:t>
      </w:r>
      <w:r w:rsidRPr="00C00971">
        <w:t>describ</w:t>
      </w:r>
      <w:r>
        <w:t>ing</w:t>
      </w:r>
      <w:r w:rsidRPr="00C00971">
        <w:t xml:space="preserve"> the scope of the assessment</w:t>
      </w:r>
      <w:r>
        <w:t>,</w:t>
      </w:r>
      <w:r w:rsidRPr="00C00971">
        <w:t xml:space="preserve"> including:</w:t>
      </w:r>
    </w:p>
    <w:p w14:paraId="4DB13FF9" w14:textId="77777777" w:rsidR="00D63CDD" w:rsidRPr="00C00971" w:rsidRDefault="00D63CDD" w:rsidP="00D63CDD">
      <w:pPr>
        <w:pStyle w:val="BulletLevel2"/>
        <w:numPr>
          <w:ilvl w:val="0"/>
          <w:numId w:val="2"/>
        </w:numPr>
        <w:spacing w:after="0"/>
        <w:ind w:left="720"/>
      </w:pPr>
      <w:r w:rsidRPr="00C00971">
        <w:t>Security controls and control enhancements under assessment</w:t>
      </w:r>
    </w:p>
    <w:p w14:paraId="23F017B7" w14:textId="77777777" w:rsidR="00D63CDD" w:rsidRPr="00C00971" w:rsidRDefault="00D63CDD" w:rsidP="00D63CDD">
      <w:pPr>
        <w:pStyle w:val="BulletLevel2"/>
        <w:numPr>
          <w:ilvl w:val="0"/>
          <w:numId w:val="2"/>
        </w:numPr>
        <w:spacing w:after="0"/>
        <w:ind w:left="720"/>
      </w:pPr>
      <w:r w:rsidRPr="00C00971">
        <w:t>Assessment procedures to be used to determine security control effectiveness</w:t>
      </w:r>
    </w:p>
    <w:p w14:paraId="4CCA7C4E" w14:textId="77777777" w:rsidR="00D63CDD" w:rsidRPr="00C00971" w:rsidRDefault="00D63CDD" w:rsidP="00D63CDD">
      <w:pPr>
        <w:pStyle w:val="BulletLevel2"/>
        <w:numPr>
          <w:ilvl w:val="0"/>
          <w:numId w:val="2"/>
        </w:numPr>
        <w:ind w:left="720"/>
      </w:pPr>
      <w:r w:rsidRPr="00C00971">
        <w:t>Assessment environment, assessment team, and assessment roles and responsibilities</w:t>
      </w:r>
    </w:p>
    <w:p w14:paraId="0F0F985A" w14:textId="7D08C30B" w:rsidR="00D63CDD" w:rsidRPr="00C00971" w:rsidRDefault="00D63CDD" w:rsidP="00D63CDD">
      <w:pPr>
        <w:pStyle w:val="BulletLevel1"/>
      </w:pPr>
      <w:r>
        <w:t xml:space="preserve">At least annually, </w:t>
      </w:r>
      <w:fldSimple w:instr=" REF OrgName ">
        <w:r>
          <w:t>Organization Name</w:t>
        </w:r>
      </w:fldSimple>
      <w:r>
        <w:t xml:space="preserve"> must c</w:t>
      </w:r>
      <w:r w:rsidRPr="00C00971">
        <w:t xml:space="preserve">oordinate with </w:t>
      </w:r>
      <w:r>
        <w:t>an accredited</w:t>
      </w:r>
      <w:r w:rsidRPr="00C00971">
        <w:t xml:space="preserve"> FedRAMP </w:t>
      </w:r>
      <w:r>
        <w:t>t</w:t>
      </w:r>
      <w:r w:rsidRPr="00C00971">
        <w:t xml:space="preserve">hird </w:t>
      </w:r>
      <w:r>
        <w:t>p</w:t>
      </w:r>
      <w:r w:rsidRPr="00C00971">
        <w:t xml:space="preserve">arty </w:t>
      </w:r>
      <w:r>
        <w:t>a</w:t>
      </w:r>
      <w:r w:rsidRPr="00C00971">
        <w:t>s</w:t>
      </w:r>
      <w:r>
        <w:t>s</w:t>
      </w:r>
      <w:r w:rsidRPr="00C00971">
        <w:t xml:space="preserve">essment </w:t>
      </w:r>
      <w:r>
        <w:t>o</w:t>
      </w:r>
      <w:r w:rsidRPr="00C00971">
        <w:t xml:space="preserve">rganization (3PAO) to assess the security controls in the </w:t>
      </w:r>
      <w:r>
        <w:t>information system</w:t>
      </w:r>
      <w:r w:rsidRPr="00C00971">
        <w:t xml:space="preserve"> to determine the extent to which the controls are implemented correctly, operating as intended, and producing the desired outcome with respect to meeting the security requirements for the system</w:t>
      </w:r>
      <w:r>
        <w:t>.</w:t>
      </w:r>
    </w:p>
    <w:p w14:paraId="64546A44" w14:textId="0CC1E438" w:rsidR="00D63CDD" w:rsidRDefault="00D63CDD" w:rsidP="00D63CDD">
      <w:pPr>
        <w:pStyle w:val="BulletLevel1"/>
      </w:pPr>
      <w:r>
        <w:t>T</w:t>
      </w:r>
      <w:r w:rsidRPr="00C00971">
        <w:t xml:space="preserve">he 3PAO </w:t>
      </w:r>
      <w:r>
        <w:t xml:space="preserve">will provide a security assessment report </w:t>
      </w:r>
      <w:r w:rsidRPr="00C00971">
        <w:t xml:space="preserve">that documents the results of the assessment and submit the report to </w:t>
      </w:r>
      <w:fldSimple w:instr=" REF OrgName ">
        <w:r>
          <w:t>Organization Name</w:t>
        </w:r>
      </w:fldSimple>
      <w:r>
        <w:t xml:space="preserve"> Information Security Officer</w:t>
      </w:r>
      <w:r w:rsidRPr="00C00971">
        <w:t xml:space="preserve"> for review</w:t>
      </w:r>
      <w:r>
        <w:t>. The results of the security</w:t>
      </w:r>
      <w:r w:rsidRPr="00C00971">
        <w:t xml:space="preserve"> control assessment</w:t>
      </w:r>
      <w:r>
        <w:t xml:space="preserve"> will also be provided</w:t>
      </w:r>
      <w:r w:rsidRPr="00C00971">
        <w:t xml:space="preserve"> in writing, to the and </w:t>
      </w:r>
      <w:r>
        <w:t>customer Authorizing Official (AO). The</w:t>
      </w:r>
      <w:r w:rsidRPr="00C00971">
        <w:t xml:space="preserve"> 3PAO </w:t>
      </w:r>
      <w:r>
        <w:t>who</w:t>
      </w:r>
      <w:r w:rsidRPr="00C00971">
        <w:t xml:space="preserve"> conduct</w:t>
      </w:r>
      <w:r>
        <w:t>s</w:t>
      </w:r>
      <w:r w:rsidRPr="00C00971">
        <w:t xml:space="preserve"> </w:t>
      </w:r>
      <w:r>
        <w:t>the</w:t>
      </w:r>
      <w:r w:rsidRPr="00C00971">
        <w:t xml:space="preserve"> assessment of the security controls in the </w:t>
      </w:r>
      <w:r>
        <w:t>information</w:t>
      </w:r>
      <w:r w:rsidRPr="00C00971">
        <w:t xml:space="preserve"> system</w:t>
      </w:r>
      <w:r>
        <w:t xml:space="preserve"> must be given a sufficient level of independence to conduct the assessment.</w:t>
      </w:r>
    </w:p>
    <w:p w14:paraId="157DAE0A" w14:textId="612862B7" w:rsidR="00D63CDD" w:rsidRPr="00C00971" w:rsidRDefault="00D63CDD" w:rsidP="00D63CDD">
      <w:pPr>
        <w:pStyle w:val="BulletLevel1"/>
      </w:pPr>
      <w:r>
        <w:t xml:space="preserve">As part of the annual security assessments, </w:t>
      </w:r>
      <w:fldSimple w:instr=" REF OrgName ">
        <w:r>
          <w:t>Organization Name</w:t>
        </w:r>
      </w:fldSimple>
      <w:r>
        <w:t xml:space="preserve"> must conduct announced vulnerability scanning and other defined forms of security assessments. </w:t>
      </w:r>
      <w:fldSimple w:instr=" REF OrgName ">
        <w:r>
          <w:t>Organization Name</w:t>
        </w:r>
      </w:fldSimple>
      <w:r>
        <w:t xml:space="preserve"> must accept the results of an assessment of the information system performed by an accredited 3PAO when the assessment meets conditions of the customer Authorizing Official (AO).</w:t>
      </w:r>
    </w:p>
    <w:p w14:paraId="118A685D" w14:textId="77777777" w:rsidR="00D63CDD" w:rsidRDefault="00D63CDD" w:rsidP="00D63CDD">
      <w:pPr>
        <w:pStyle w:val="Heading2"/>
        <w:keepNext/>
        <w:keepLines/>
        <w:spacing w:before="180"/>
      </w:pPr>
      <w:bookmarkStart w:id="92" w:name="_Toc498431289"/>
      <w:bookmarkStart w:id="93" w:name="_Toc26269938"/>
      <w:bookmarkStart w:id="94" w:name="_Toc47358474"/>
      <w:bookmarkStart w:id="95" w:name="_Toc60976772"/>
      <w:r>
        <w:t>System Interconnections</w:t>
      </w:r>
      <w:bookmarkEnd w:id="92"/>
      <w:bookmarkEnd w:id="93"/>
      <w:bookmarkEnd w:id="94"/>
      <w:bookmarkEnd w:id="95"/>
    </w:p>
    <w:p w14:paraId="05D26A24" w14:textId="1094E314" w:rsidR="00D63CDD" w:rsidRPr="00353DCB" w:rsidRDefault="002D4A20" w:rsidP="00D63CDD">
      <w:pPr>
        <w:pStyle w:val="Bodybeforelist"/>
        <w:rPr>
          <w:rFonts w:eastAsia="Times New Roman"/>
        </w:rPr>
      </w:pPr>
      <w:fldSimple w:instr=" REF OrgName ">
        <w:r w:rsidR="00D63CDD">
          <w:t>Organization Name</w:t>
        </w:r>
      </w:fldSimple>
      <w:r w:rsidR="00D63CDD" w:rsidRPr="00921A61">
        <w:t xml:space="preserve"> </w:t>
      </w:r>
      <w:r w:rsidR="00D63CDD" w:rsidRPr="00C00971">
        <w:rPr>
          <w:rFonts w:eastAsia="Times New Roman"/>
        </w:rPr>
        <w:t>must</w:t>
      </w:r>
      <w:r w:rsidR="00D63CDD">
        <w:rPr>
          <w:rFonts w:eastAsia="Times New Roman"/>
        </w:rPr>
        <w:t xml:space="preserve"> a</w:t>
      </w:r>
      <w:r w:rsidR="00D63CDD" w:rsidRPr="00C00971">
        <w:t xml:space="preserve">uthorize connections from </w:t>
      </w:r>
      <w:r w:rsidR="00D63CDD">
        <w:t xml:space="preserve">dotStaff </w:t>
      </w:r>
      <w:r w:rsidR="00D63CDD" w:rsidRPr="00C00971">
        <w:t>to other information systems outside of the authorization boundary through the use of Interconnection Security Agreements</w:t>
      </w:r>
      <w:r w:rsidR="00D63CDD">
        <w:t>. F</w:t>
      </w:r>
      <w:r w:rsidR="00D63CDD" w:rsidRPr="00C00971">
        <w:t xml:space="preserve">or each </w:t>
      </w:r>
      <w:r w:rsidR="00D63CDD">
        <w:t>inter</w:t>
      </w:r>
      <w:r w:rsidR="00D63CDD" w:rsidRPr="00C00971">
        <w:t xml:space="preserve">connection, the interface characteristics, security requirements, and the nature of the information communicated </w:t>
      </w:r>
      <w:r w:rsidR="00D63CDD">
        <w:t>must be documented.</w:t>
      </w:r>
    </w:p>
    <w:p w14:paraId="743E9CF3" w14:textId="46699BF9" w:rsidR="00D63CDD" w:rsidRPr="00C00971" w:rsidRDefault="00D63CDD" w:rsidP="00D63CDD">
      <w:pPr>
        <w:pStyle w:val="BulletLevel1"/>
      </w:pPr>
      <w:r>
        <w:lastRenderedPageBreak/>
        <w:t xml:space="preserve">The </w:t>
      </w:r>
      <w:r w:rsidRPr="00C00971">
        <w:t xml:space="preserve">Interconnection Security Agreements </w:t>
      </w:r>
      <w:r>
        <w:t xml:space="preserve">must be reviewed and updated at least </w:t>
      </w:r>
      <w:r w:rsidRPr="00C00971">
        <w:t xml:space="preserve">annually and on input from </w:t>
      </w:r>
      <w:r>
        <w:t xml:space="preserve">the Authorizing AO. If required by a </w:t>
      </w:r>
      <w:r w:rsidR="0022268B">
        <w:t>State</w:t>
      </w:r>
      <w:r>
        <w:t xml:space="preserve"> government customer, </w:t>
      </w:r>
      <w:fldSimple w:instr=" REF OrgName ">
        <w:r>
          <w:t>Organization Name</w:t>
        </w:r>
      </w:fldSimple>
      <w:r>
        <w:t xml:space="preserve"> must p</w:t>
      </w:r>
      <w:r w:rsidRPr="00C00971">
        <w:t>rohibit direct connection to an</w:t>
      </w:r>
      <w:r>
        <w:t xml:space="preserve"> unclassified, non-national security system</w:t>
      </w:r>
      <w:r w:rsidRPr="00C00971">
        <w:t xml:space="preserve"> </w:t>
      </w:r>
      <w:r>
        <w:t xml:space="preserve">to an </w:t>
      </w:r>
      <w:r w:rsidRPr="00C00971">
        <w:t xml:space="preserve">external network without the use of </w:t>
      </w:r>
      <w:r>
        <w:t>b</w:t>
      </w:r>
      <w:r w:rsidRPr="00C00971">
        <w:t xml:space="preserve">oundary </w:t>
      </w:r>
      <w:r>
        <w:t>p</w:t>
      </w:r>
      <w:r w:rsidRPr="00C00971">
        <w:t>rotections</w:t>
      </w:r>
      <w:r>
        <w:t xml:space="preserve">. A deny-all, permit by exception </w:t>
      </w:r>
      <w:r w:rsidRPr="00C00971">
        <w:t xml:space="preserve">policy for allowing </w:t>
      </w:r>
      <w:r>
        <w:t xml:space="preserve">the information system </w:t>
      </w:r>
      <w:r w:rsidRPr="00C00971">
        <w:t>to connect to external information systems</w:t>
      </w:r>
      <w:r>
        <w:t xml:space="preserve"> will be employed in the system.</w:t>
      </w:r>
    </w:p>
    <w:p w14:paraId="2118071F" w14:textId="77777777" w:rsidR="00D63CDD" w:rsidRDefault="00D63CDD" w:rsidP="00D63CDD">
      <w:pPr>
        <w:pStyle w:val="Heading2"/>
        <w:keepNext/>
        <w:keepLines/>
        <w:spacing w:before="180"/>
      </w:pPr>
      <w:bookmarkStart w:id="96" w:name="_Toc498431290"/>
      <w:bookmarkStart w:id="97" w:name="_Toc498431291"/>
      <w:bookmarkStart w:id="98" w:name="_Toc26269939"/>
      <w:bookmarkStart w:id="99" w:name="_Toc47358475"/>
      <w:bookmarkStart w:id="100" w:name="_Toc60976773"/>
      <w:bookmarkEnd w:id="96"/>
      <w:r>
        <w:t>Plan of Action and Milestones</w:t>
      </w:r>
      <w:bookmarkEnd w:id="97"/>
      <w:bookmarkEnd w:id="98"/>
      <w:bookmarkEnd w:id="99"/>
      <w:bookmarkEnd w:id="100"/>
    </w:p>
    <w:bookmarkEnd w:id="91"/>
    <w:p w14:paraId="31D5F905" w14:textId="77777777" w:rsidR="00D63CDD" w:rsidRPr="003F00B7" w:rsidRDefault="00D63CDD" w:rsidP="00D63CDD">
      <w:pPr>
        <w:pStyle w:val="Bodybeforelist"/>
        <w:rPr>
          <w:rFonts w:eastAsia="Times New Roman"/>
        </w:rPr>
      </w:pPr>
      <w:r>
        <w:t>A</w:t>
      </w:r>
      <w:r w:rsidRPr="00C00971">
        <w:t xml:space="preserve"> plan of action and milestones </w:t>
      </w:r>
      <w:r>
        <w:t xml:space="preserve">(POA&amp;M) must be developed </w:t>
      </w:r>
      <w:r w:rsidRPr="00C00971">
        <w:t xml:space="preserve">for </w:t>
      </w:r>
      <w:r>
        <w:t>information</w:t>
      </w:r>
      <w:r w:rsidRPr="00C00971">
        <w:t xml:space="preserve"> to document the planned remedial actions to correct weaknesses or deficiencies noted during the assessment of the security controls, during continuous monitoring activities, as a result of regular security scans, and as circumstances arise in order to reduce or eliminate known vulnerabilities in the system</w:t>
      </w:r>
      <w:r>
        <w:t>.</w:t>
      </w:r>
    </w:p>
    <w:p w14:paraId="78BEF69A" w14:textId="24191363" w:rsidR="00D63CDD" w:rsidRPr="00C00971" w:rsidRDefault="00D63CDD" w:rsidP="00D63CDD">
      <w:pPr>
        <w:pStyle w:val="BulletLevel1"/>
      </w:pPr>
      <w:r>
        <w:t xml:space="preserve">The </w:t>
      </w:r>
      <w:r w:rsidRPr="00C00971">
        <w:t>existing plan of action and milestones</w:t>
      </w:r>
      <w:r>
        <w:t xml:space="preserve"> must be updated</w:t>
      </w:r>
      <w:r w:rsidRPr="00C00971">
        <w:t xml:space="preserve"> at least monthly based on the findings from security controls assessments, security impact analyses, and continuous monitoring activities</w:t>
      </w:r>
      <w:r>
        <w:t xml:space="preserve">. The completed </w:t>
      </w:r>
      <w:r w:rsidRPr="00C00971">
        <w:t xml:space="preserve">POA&amp;Ms </w:t>
      </w:r>
      <w:r>
        <w:t>must be delivered to all</w:t>
      </w:r>
      <w:r w:rsidR="0022268B">
        <w:t xml:space="preserve"> State</w:t>
      </w:r>
      <w:r>
        <w:t xml:space="preserve"> customer Authorizing Officials </w:t>
      </w:r>
      <w:r w:rsidRPr="00C00971">
        <w:t>at least monthly</w:t>
      </w:r>
      <w:r>
        <w:t>.</w:t>
      </w:r>
    </w:p>
    <w:p w14:paraId="51075E37" w14:textId="77777777" w:rsidR="00D63CDD" w:rsidRDefault="00D63CDD" w:rsidP="00D63CDD">
      <w:pPr>
        <w:pStyle w:val="Heading2"/>
        <w:keepNext/>
        <w:keepLines/>
        <w:spacing w:before="180"/>
      </w:pPr>
      <w:bookmarkStart w:id="101" w:name="_Toc498431292"/>
      <w:bookmarkStart w:id="102" w:name="_Toc26269940"/>
      <w:bookmarkStart w:id="103" w:name="_Toc47358476"/>
      <w:bookmarkStart w:id="104" w:name="_Toc60976774"/>
      <w:r>
        <w:t>Security Authorization</w:t>
      </w:r>
      <w:bookmarkEnd w:id="101"/>
      <w:bookmarkEnd w:id="102"/>
      <w:bookmarkEnd w:id="103"/>
      <w:bookmarkEnd w:id="104"/>
    </w:p>
    <w:p w14:paraId="22B64FF4" w14:textId="6B888938" w:rsidR="00D63CDD" w:rsidRPr="00B772C2" w:rsidRDefault="002D4A20" w:rsidP="00D63CDD">
      <w:pPr>
        <w:pStyle w:val="Bodybeforelist"/>
        <w:rPr>
          <w:rFonts w:eastAsia="Times New Roman"/>
        </w:rPr>
      </w:pPr>
      <w:fldSimple w:instr=" REF OrgName ">
        <w:r w:rsidR="00D63CDD">
          <w:t>Organization Name</w:t>
        </w:r>
      </w:fldSimple>
      <w:r w:rsidR="00D63CDD" w:rsidRPr="00921A61">
        <w:t xml:space="preserve"> </w:t>
      </w:r>
      <w:r w:rsidR="00D63CDD" w:rsidRPr="00C00971">
        <w:rPr>
          <w:rFonts w:eastAsia="Times New Roman"/>
        </w:rPr>
        <w:t>must</w:t>
      </w:r>
      <w:r w:rsidR="00D63CDD">
        <w:rPr>
          <w:rFonts w:eastAsia="Times New Roman"/>
        </w:rPr>
        <w:t xml:space="preserve"> a</w:t>
      </w:r>
      <w:r w:rsidR="00D63CDD" w:rsidRPr="00C00971">
        <w:t xml:space="preserve">ssign a senior-level executive or manager to the role of authorizing official for </w:t>
      </w:r>
      <w:r w:rsidR="00D63CDD">
        <w:t>information. T</w:t>
      </w:r>
      <w:r w:rsidR="00D63CDD" w:rsidRPr="00C00971">
        <w:t xml:space="preserve">he authorizing official authorizes </w:t>
      </w:r>
      <w:r w:rsidR="00D63CDD">
        <w:t>information</w:t>
      </w:r>
      <w:r w:rsidR="00D63CDD" w:rsidRPr="00C00971">
        <w:t xml:space="preserve"> for processing before commencing operations</w:t>
      </w:r>
      <w:r w:rsidR="00D63CDD">
        <w:t xml:space="preserve"> and u</w:t>
      </w:r>
      <w:r w:rsidR="00D63CDD" w:rsidRPr="00C00971">
        <w:t xml:space="preserve">pdate the security authorization </w:t>
      </w:r>
      <w:r w:rsidR="00D63CDD" w:rsidRPr="00C00971">
        <w:rPr>
          <w:rFonts w:eastAsia="Calibri"/>
          <w:bCs/>
        </w:rPr>
        <w:t xml:space="preserve">at least every three </w:t>
      </w:r>
      <w:r w:rsidR="00D63CDD">
        <w:rPr>
          <w:rFonts w:eastAsia="Calibri"/>
          <w:bCs/>
        </w:rPr>
        <w:t xml:space="preserve">(3) </w:t>
      </w:r>
      <w:r w:rsidR="00D63CDD" w:rsidRPr="00C00971">
        <w:rPr>
          <w:rFonts w:eastAsia="Calibri"/>
          <w:bCs/>
        </w:rPr>
        <w:t>years or when a significant change occurs</w:t>
      </w:r>
      <w:r w:rsidR="00D63CDD">
        <w:t>.</w:t>
      </w:r>
    </w:p>
    <w:p w14:paraId="472613AA" w14:textId="77777777" w:rsidR="00D63CDD" w:rsidRDefault="00D63CDD" w:rsidP="00D63CDD">
      <w:pPr>
        <w:pStyle w:val="Heading2"/>
        <w:keepNext/>
        <w:keepLines/>
        <w:spacing w:before="180"/>
      </w:pPr>
      <w:bookmarkStart w:id="105" w:name="_Toc498431293"/>
      <w:bookmarkStart w:id="106" w:name="_Toc26269941"/>
      <w:bookmarkStart w:id="107" w:name="_Toc47358477"/>
      <w:bookmarkStart w:id="108" w:name="_Toc60976775"/>
      <w:r>
        <w:t>Continuous Monitoring</w:t>
      </w:r>
      <w:bookmarkEnd w:id="105"/>
      <w:bookmarkEnd w:id="106"/>
      <w:bookmarkEnd w:id="107"/>
      <w:bookmarkEnd w:id="108"/>
    </w:p>
    <w:p w14:paraId="1ACD3A4D" w14:textId="269649AD" w:rsidR="00D63CDD" w:rsidRPr="00C00971" w:rsidRDefault="002D4A20" w:rsidP="00D63CDD">
      <w:pPr>
        <w:pStyle w:val="Bodybeforelist"/>
      </w:pPr>
      <w:fldSimple w:instr=" REF OrgName ">
        <w:r w:rsidR="00D63CDD">
          <w:t>Organization Name</w:t>
        </w:r>
      </w:fldSimple>
      <w:r w:rsidR="00D63CDD" w:rsidRPr="00921A61">
        <w:t xml:space="preserve"> </w:t>
      </w:r>
      <w:r w:rsidR="00D63CDD" w:rsidRPr="00C00971">
        <w:t>must work in conjunction with sponsor</w:t>
      </w:r>
      <w:r w:rsidR="00D63CDD">
        <w:t>ing</w:t>
      </w:r>
      <w:r w:rsidR="00D63CDD" w:rsidRPr="00C00971">
        <w:t xml:space="preserve"> agency </w:t>
      </w:r>
      <w:r w:rsidR="00D63CDD">
        <w:t xml:space="preserve">customers </w:t>
      </w:r>
      <w:r w:rsidR="00D63CDD" w:rsidRPr="00C00971">
        <w:t>to establish a continuous monitoring strategy and implement a continuous monitoring program that includes:</w:t>
      </w:r>
    </w:p>
    <w:p w14:paraId="4E4251C5" w14:textId="77777777" w:rsidR="00D63CDD" w:rsidRPr="000F6659" w:rsidRDefault="00D63CDD" w:rsidP="00D63CDD">
      <w:pPr>
        <w:pStyle w:val="BulletLevel1"/>
        <w:numPr>
          <w:ilvl w:val="0"/>
          <w:numId w:val="2"/>
        </w:numPr>
        <w:ind w:left="720"/>
      </w:pPr>
      <w:r w:rsidRPr="000F6659">
        <w:t>Establishment of metrics identified by the FedRAMP Continuous Monitoring Strategy Guide</w:t>
      </w:r>
    </w:p>
    <w:p w14:paraId="6147DC70" w14:textId="77777777" w:rsidR="00D63CDD" w:rsidRPr="00C00971" w:rsidRDefault="00D63CDD" w:rsidP="00D63CDD">
      <w:pPr>
        <w:pStyle w:val="BulletLevel1"/>
        <w:numPr>
          <w:ilvl w:val="0"/>
          <w:numId w:val="2"/>
        </w:numPr>
        <w:ind w:left="720"/>
      </w:pPr>
      <w:r>
        <w:t>Annual monitoring and assessments supporting such monitoring</w:t>
      </w:r>
    </w:p>
    <w:p w14:paraId="1CE0A7C8" w14:textId="77777777" w:rsidR="00D63CDD" w:rsidRPr="00C00971" w:rsidRDefault="00D63CDD" w:rsidP="00D63CDD">
      <w:pPr>
        <w:pStyle w:val="BulletLevel1"/>
        <w:numPr>
          <w:ilvl w:val="0"/>
          <w:numId w:val="2"/>
        </w:numPr>
        <w:ind w:left="720"/>
      </w:pPr>
      <w:r w:rsidRPr="00C00971">
        <w:t xml:space="preserve">Ongoing security control assessments in accordance with the </w:t>
      </w:r>
      <w:r>
        <w:t>information</w:t>
      </w:r>
      <w:r w:rsidRPr="00C00971">
        <w:t xml:space="preserve"> </w:t>
      </w:r>
      <w:r>
        <w:t>continuous monitoring strategy</w:t>
      </w:r>
    </w:p>
    <w:p w14:paraId="71915721" w14:textId="77777777" w:rsidR="00D63CDD" w:rsidRPr="00C00971" w:rsidRDefault="00D63CDD" w:rsidP="00D63CDD">
      <w:pPr>
        <w:pStyle w:val="BulletLevel1"/>
        <w:numPr>
          <w:ilvl w:val="0"/>
          <w:numId w:val="2"/>
        </w:numPr>
        <w:ind w:left="720"/>
      </w:pPr>
      <w:r w:rsidRPr="00C00971">
        <w:t>Ongoing security status monitoring of organization-defined metrics in accordance with the organizational</w:t>
      </w:r>
      <w:r>
        <w:t xml:space="preserve"> continuous monitoring strategy</w:t>
      </w:r>
    </w:p>
    <w:p w14:paraId="6FC88505" w14:textId="77777777" w:rsidR="00D63CDD" w:rsidRPr="00C00971" w:rsidRDefault="00D63CDD" w:rsidP="00D63CDD">
      <w:pPr>
        <w:pStyle w:val="BulletLevel1"/>
        <w:numPr>
          <w:ilvl w:val="0"/>
          <w:numId w:val="2"/>
        </w:numPr>
        <w:ind w:left="720"/>
      </w:pPr>
      <w:r w:rsidRPr="00C00971">
        <w:t>Correlation and analysis of security-related information generate</w:t>
      </w:r>
      <w:r>
        <w:t>d by assessments and monitoring</w:t>
      </w:r>
    </w:p>
    <w:p w14:paraId="7AA410B7" w14:textId="77777777" w:rsidR="00D63CDD" w:rsidRPr="00C00971" w:rsidRDefault="00D63CDD" w:rsidP="00D63CDD">
      <w:pPr>
        <w:pStyle w:val="BulletLevel1"/>
        <w:numPr>
          <w:ilvl w:val="0"/>
          <w:numId w:val="2"/>
        </w:numPr>
        <w:ind w:left="720"/>
      </w:pPr>
      <w:r w:rsidRPr="00C00971">
        <w:t>Response actions to address results of the analysis of secu</w:t>
      </w:r>
      <w:r>
        <w:t>rity-related information</w:t>
      </w:r>
    </w:p>
    <w:p w14:paraId="03223F16" w14:textId="75D6A4B3" w:rsidR="00D63CDD" w:rsidRPr="00C00971" w:rsidRDefault="00D63CDD" w:rsidP="00D63CDD">
      <w:pPr>
        <w:pStyle w:val="BulletLevel1"/>
        <w:numPr>
          <w:ilvl w:val="0"/>
          <w:numId w:val="2"/>
        </w:numPr>
        <w:ind w:left="720"/>
      </w:pPr>
      <w:r w:rsidRPr="00C00971">
        <w:t xml:space="preserve">Reporting the security </w:t>
      </w:r>
      <w:r>
        <w:t>status</w:t>
      </w:r>
      <w:r w:rsidRPr="00C00971">
        <w:t xml:space="preserve"> </w:t>
      </w:r>
      <w:r>
        <w:t xml:space="preserve">(POA&amp;M) </w:t>
      </w:r>
      <w:r w:rsidRPr="00C00971">
        <w:t xml:space="preserve">of the </w:t>
      </w:r>
      <w:r>
        <w:t xml:space="preserve">organization and the </w:t>
      </w:r>
      <w:r w:rsidRPr="00C00971">
        <w:t xml:space="preserve">information system </w:t>
      </w:r>
      <w:r>
        <w:t xml:space="preserve">from vulnerability scans performed monthly by </w:t>
      </w:r>
      <w:fldSimple w:instr=" REF OrgName ">
        <w:r>
          <w:t>Organization Name</w:t>
        </w:r>
      </w:fldSimple>
      <w:r>
        <w:t xml:space="preserve"> and annually performed by an independent assessor </w:t>
      </w:r>
      <w:r w:rsidRPr="00C00971">
        <w:t xml:space="preserve">to appropriate organizational officials   </w:t>
      </w:r>
    </w:p>
    <w:p w14:paraId="53DAD32F" w14:textId="77777777" w:rsidR="00D63CDD" w:rsidRPr="00EA13CC" w:rsidRDefault="00D63CDD" w:rsidP="00D63CDD">
      <w:pPr>
        <w:pStyle w:val="BulletLevel1"/>
        <w:numPr>
          <w:ilvl w:val="0"/>
          <w:numId w:val="2"/>
        </w:numPr>
        <w:ind w:left="720"/>
      </w:pPr>
      <w:r w:rsidRPr="00C00971">
        <w:rPr>
          <w:rFonts w:eastAsia="Times New Roman"/>
          <w:bCs/>
        </w:rPr>
        <w:t>Employ assessors or assessment teams to monitor the security controls in the information system on an ongoing basis</w:t>
      </w:r>
    </w:p>
    <w:p w14:paraId="0CE481A7" w14:textId="77777777" w:rsidR="00D63CDD" w:rsidRPr="00E339B3" w:rsidRDefault="00D63CDD" w:rsidP="00D63CDD">
      <w:pPr>
        <w:pStyle w:val="BulletLevel1"/>
      </w:pPr>
    </w:p>
    <w:p w14:paraId="354EAA67" w14:textId="77777777" w:rsidR="00D63CDD" w:rsidRDefault="00D63CDD" w:rsidP="00D63CDD">
      <w:pPr>
        <w:pStyle w:val="Heading2"/>
        <w:keepNext/>
        <w:keepLines/>
        <w:spacing w:before="180"/>
      </w:pPr>
      <w:bookmarkStart w:id="109" w:name="_Toc498431294"/>
      <w:bookmarkStart w:id="110" w:name="_Toc26269942"/>
      <w:bookmarkStart w:id="111" w:name="_Toc47358478"/>
      <w:bookmarkStart w:id="112" w:name="_Toc60976776"/>
      <w:bookmarkStart w:id="113" w:name="_Toc405803577"/>
      <w:r>
        <w:lastRenderedPageBreak/>
        <w:t>Penetration Testing</w:t>
      </w:r>
      <w:bookmarkEnd w:id="109"/>
      <w:bookmarkEnd w:id="110"/>
      <w:bookmarkEnd w:id="111"/>
      <w:bookmarkEnd w:id="112"/>
    </w:p>
    <w:p w14:paraId="25EBF6E1" w14:textId="146FC574" w:rsidR="00D63CDD" w:rsidRPr="00F55370" w:rsidRDefault="002D4A20" w:rsidP="00D63CDD">
      <w:pPr>
        <w:pStyle w:val="Bodybeforelist"/>
      </w:pPr>
      <w:fldSimple w:instr=" REF OrgName ">
        <w:r w:rsidR="00D63CDD">
          <w:t>Organization Name</w:t>
        </w:r>
      </w:fldSimple>
      <w:r w:rsidR="00D63CDD">
        <w:t xml:space="preserve"> must conduct penetration testing at least annually on external-facing components and employ an independent penetration agent or penetration team to perform penetration testing on the information system or system components.</w:t>
      </w:r>
    </w:p>
    <w:p w14:paraId="686AD7D3" w14:textId="77777777" w:rsidR="00D63CDD" w:rsidRDefault="00D63CDD" w:rsidP="00D63CDD">
      <w:pPr>
        <w:pStyle w:val="Heading2"/>
        <w:keepNext/>
        <w:keepLines/>
        <w:spacing w:before="180"/>
      </w:pPr>
      <w:bookmarkStart w:id="114" w:name="_Toc498431295"/>
      <w:bookmarkStart w:id="115" w:name="_Toc26269943"/>
      <w:bookmarkStart w:id="116" w:name="_Toc47358479"/>
      <w:bookmarkStart w:id="117" w:name="_Toc60976777"/>
      <w:r>
        <w:t>Internal System Connections</w:t>
      </w:r>
      <w:bookmarkEnd w:id="113"/>
      <w:bookmarkEnd w:id="114"/>
      <w:bookmarkEnd w:id="115"/>
      <w:bookmarkEnd w:id="116"/>
      <w:bookmarkEnd w:id="117"/>
    </w:p>
    <w:p w14:paraId="65E69B6F" w14:textId="0E4D088C" w:rsidR="00D63CDD" w:rsidRPr="00F71AC2" w:rsidRDefault="002D4A20" w:rsidP="00D63CDD">
      <w:pPr>
        <w:pStyle w:val="Bodybeforelist"/>
      </w:pPr>
      <w:fldSimple w:instr=" REF OrgName ">
        <w:r w:rsidR="00D63CDD">
          <w:t>Organization Name</w:t>
        </w:r>
      </w:fldSimple>
      <w:r w:rsidR="00D63CDD" w:rsidRPr="00921A61">
        <w:t xml:space="preserve"> </w:t>
      </w:r>
      <w:r w:rsidR="00D63CDD" w:rsidRPr="00C00971">
        <w:t>must</w:t>
      </w:r>
      <w:r w:rsidR="00D63CDD">
        <w:t xml:space="preserve"> a</w:t>
      </w:r>
      <w:r w:rsidR="00D63CDD" w:rsidRPr="00C00971">
        <w:t xml:space="preserve">uthorize internal connections </w:t>
      </w:r>
      <w:r w:rsidR="00D63CDD">
        <w:t>of</w:t>
      </w:r>
      <w:r w:rsidR="00D63CDD" w:rsidRPr="00C00971">
        <w:t xml:space="preserve"> </w:t>
      </w:r>
      <w:fldSimple w:instr=" REF OrgName ">
        <w:r w:rsidR="00D63CDD">
          <w:t>Organization Name</w:t>
        </w:r>
      </w:fldSimple>
      <w:r w:rsidR="00D63CDD">
        <w:t xml:space="preserve">-defined components to </w:t>
      </w:r>
      <w:r w:rsidR="00D63CDD" w:rsidRPr="00C00971">
        <w:t xml:space="preserve">the </w:t>
      </w:r>
      <w:r w:rsidR="00D63CDD">
        <w:t>information</w:t>
      </w:r>
      <w:r w:rsidR="00D63CDD" w:rsidRPr="00C00971">
        <w:t xml:space="preserve"> system</w:t>
      </w:r>
      <w:r w:rsidR="00D63CDD">
        <w:t xml:space="preserve"> and for each internal connection, the interface characteristics</w:t>
      </w:r>
      <w:r w:rsidR="00D63CDD" w:rsidRPr="00C00971">
        <w:rPr>
          <w:rFonts w:eastAsia="Times New Roman"/>
        </w:rPr>
        <w:t>, security requirements, and the nature of the information communicated</w:t>
      </w:r>
      <w:r w:rsidR="00D63CDD">
        <w:rPr>
          <w:rFonts w:eastAsia="Times New Roman"/>
        </w:rPr>
        <w:t xml:space="preserve"> must be documented.</w:t>
      </w:r>
    </w:p>
    <w:p w14:paraId="0E28FCEE" w14:textId="6A164B6F" w:rsidR="0056515D" w:rsidRDefault="0056515D" w:rsidP="00D63CDD"/>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7CAD" w14:textId="77777777" w:rsidR="002D4A20" w:rsidRDefault="002D4A20" w:rsidP="002317F3">
      <w:r>
        <w:separator/>
      </w:r>
    </w:p>
  </w:endnote>
  <w:endnote w:type="continuationSeparator" w:id="0">
    <w:p w14:paraId="385128AC" w14:textId="77777777" w:rsidR="002D4A20" w:rsidRDefault="002D4A20" w:rsidP="002317F3">
      <w:r>
        <w:continuationSeparator/>
      </w:r>
    </w:p>
  </w:endnote>
  <w:endnote w:type="continuationNotice" w:id="1">
    <w:p w14:paraId="2D33348F" w14:textId="77777777" w:rsidR="002D4A20" w:rsidRDefault="002D4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Pr="00D63CDD" w:rsidRDefault="006F2385" w:rsidP="006F2385">
    <w:pPr>
      <w:pStyle w:val="Footer"/>
      <w:pBdr>
        <w:bottom w:val="single" w:sz="6" w:space="1" w:color="808080"/>
      </w:pBdr>
      <w:rPr>
        <w:color w:val="auto"/>
      </w:rPr>
    </w:pPr>
  </w:p>
  <w:p w14:paraId="08122DB8" w14:textId="5CF8BC5C" w:rsidR="006F2385" w:rsidRPr="00D63CDD" w:rsidRDefault="006F2385" w:rsidP="006F2385">
    <w:pPr>
      <w:pStyle w:val="Footer"/>
      <w:rPr>
        <w:color w:val="auto"/>
      </w:rPr>
    </w:pPr>
    <w:r w:rsidRPr="00D63CDD">
      <w:rPr>
        <w:color w:val="auto"/>
      </w:rPr>
      <w:t xml:space="preserve">Version </w:t>
    </w:r>
    <w:r w:rsidR="00D63CDD" w:rsidRPr="00D63CDD">
      <w:rPr>
        <w:color w:val="auto"/>
      </w:rPr>
      <w:t>1</w:t>
    </w:r>
    <w:r w:rsidRPr="00D63CDD">
      <w:rPr>
        <w:color w:val="auto"/>
      </w:rPr>
      <w:t>.0</w:t>
    </w:r>
    <w:r w:rsidRPr="00D63CDD">
      <w:rPr>
        <w:color w:val="auto"/>
      </w:rPr>
      <w:tab/>
    </w:r>
    <w:r w:rsidRPr="00D63CDD">
      <w:rPr>
        <w:rStyle w:val="PageNumber"/>
        <w:color w:val="auto"/>
      </w:rPr>
      <w:fldChar w:fldCharType="begin"/>
    </w:r>
    <w:r w:rsidRPr="00D63CDD">
      <w:rPr>
        <w:rStyle w:val="PageNumber"/>
        <w:color w:val="auto"/>
      </w:rPr>
      <w:instrText xml:space="preserve"> PAGE </w:instrText>
    </w:r>
    <w:r w:rsidRPr="00D63CDD">
      <w:rPr>
        <w:rStyle w:val="PageNumber"/>
        <w:color w:val="auto"/>
      </w:rPr>
      <w:fldChar w:fldCharType="separate"/>
    </w:r>
    <w:r w:rsidRPr="00D63CDD">
      <w:rPr>
        <w:rStyle w:val="PageNumber"/>
        <w:noProof/>
        <w:color w:val="auto"/>
      </w:rPr>
      <w:t>ii</w:t>
    </w:r>
    <w:r w:rsidRPr="00D63CDD">
      <w:rPr>
        <w:rStyle w:val="PageNumber"/>
        <w:color w:val="auto"/>
      </w:rPr>
      <w:fldChar w:fldCharType="end"/>
    </w:r>
    <w:r w:rsidRPr="00D63CDD">
      <w:rPr>
        <w:color w:val="auto"/>
      </w:rPr>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E967" w14:textId="77777777" w:rsidR="002D4A20" w:rsidRDefault="002D4A20" w:rsidP="002317F3">
      <w:r>
        <w:separator/>
      </w:r>
    </w:p>
  </w:footnote>
  <w:footnote w:type="continuationSeparator" w:id="0">
    <w:p w14:paraId="4046722C" w14:textId="77777777" w:rsidR="002D4A20" w:rsidRDefault="002D4A20" w:rsidP="002317F3">
      <w:r>
        <w:continuationSeparator/>
      </w:r>
    </w:p>
  </w:footnote>
  <w:footnote w:type="continuationNotice" w:id="1">
    <w:p w14:paraId="5A7C2AD5" w14:textId="77777777" w:rsidR="002D4A20" w:rsidRDefault="002D4A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MjSyMLQwsjAyNjNR0lEKTi0uzszPAykwrAUAPnqCJCwAAAA="/>
  </w:docVars>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17E68"/>
    <w:rsid w:val="0022268B"/>
    <w:rsid w:val="00230700"/>
    <w:rsid w:val="00230F52"/>
    <w:rsid w:val="002317F3"/>
    <w:rsid w:val="00246F96"/>
    <w:rsid w:val="002842A7"/>
    <w:rsid w:val="00292338"/>
    <w:rsid w:val="00293935"/>
    <w:rsid w:val="00295D88"/>
    <w:rsid w:val="002A44B1"/>
    <w:rsid w:val="002B4D88"/>
    <w:rsid w:val="002C178D"/>
    <w:rsid w:val="002D1F97"/>
    <w:rsid w:val="002D4A20"/>
    <w:rsid w:val="002D7D5A"/>
    <w:rsid w:val="002E4DDC"/>
    <w:rsid w:val="002F1483"/>
    <w:rsid w:val="002F5086"/>
    <w:rsid w:val="0030469F"/>
    <w:rsid w:val="00304F92"/>
    <w:rsid w:val="00306454"/>
    <w:rsid w:val="003113B2"/>
    <w:rsid w:val="00331E83"/>
    <w:rsid w:val="00340126"/>
    <w:rsid w:val="0034101C"/>
    <w:rsid w:val="00362977"/>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450AB"/>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64A"/>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A06"/>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C7303"/>
    <w:rsid w:val="00BD37EF"/>
    <w:rsid w:val="00BE255D"/>
    <w:rsid w:val="00BF1CAD"/>
    <w:rsid w:val="00BF5EB5"/>
    <w:rsid w:val="00C10FF7"/>
    <w:rsid w:val="00C15F47"/>
    <w:rsid w:val="00C64E1D"/>
    <w:rsid w:val="00C656AD"/>
    <w:rsid w:val="00C71EBA"/>
    <w:rsid w:val="00C754D1"/>
    <w:rsid w:val="00C77823"/>
    <w:rsid w:val="00C82F22"/>
    <w:rsid w:val="00CB6180"/>
    <w:rsid w:val="00CC25FF"/>
    <w:rsid w:val="00CC674E"/>
    <w:rsid w:val="00CD72AA"/>
    <w:rsid w:val="00CF45DB"/>
    <w:rsid w:val="00CF50C0"/>
    <w:rsid w:val="00D0117A"/>
    <w:rsid w:val="00D171ED"/>
    <w:rsid w:val="00D41038"/>
    <w:rsid w:val="00D43DCD"/>
    <w:rsid w:val="00D540A3"/>
    <w:rsid w:val="00D579D4"/>
    <w:rsid w:val="00D63CDD"/>
    <w:rsid w:val="00D6675F"/>
    <w:rsid w:val="00D83DBB"/>
    <w:rsid w:val="00D966AA"/>
    <w:rsid w:val="00DB5E58"/>
    <w:rsid w:val="00DC48BF"/>
    <w:rsid w:val="00DD3090"/>
    <w:rsid w:val="00E0250F"/>
    <w:rsid w:val="00E205D6"/>
    <w:rsid w:val="00E61AAC"/>
    <w:rsid w:val="00E65158"/>
    <w:rsid w:val="00E66C2D"/>
    <w:rsid w:val="00E93C29"/>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91D28"/>
    <w:rsid w:val="00FA132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C15F4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74DC-A837-4EA8-B685-12F48E9B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2427A-28BA-4239-889F-1BB3CBCF04B2}">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040871e7-0fbb-4834-bc68-3ff0cf3ad658"/>
    <ds:schemaRef ds:uri="cf0f3822-ced3-4bda-81bd-3cb06028b070"/>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13</cp:revision>
  <dcterms:created xsi:type="dcterms:W3CDTF">2021-01-05T15:11:00Z</dcterms:created>
  <dcterms:modified xsi:type="dcterms:W3CDTF">2021-05-10T13:14:00Z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